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AFE" w:rsidRPr="002C6118" w:rsidRDefault="00114AFE" w:rsidP="00CB46FC">
      <w:pPr>
        <w:jc w:val="center"/>
        <w:rPr>
          <w:rFonts w:ascii="Arial Narrow" w:hAnsi="Arial Narrow" w:cs="Times New Roman"/>
          <w:b/>
          <w:bCs/>
          <w:iCs/>
          <w:color w:val="000000"/>
        </w:rPr>
      </w:pPr>
    </w:p>
    <w:p w:rsidR="00692E52" w:rsidRPr="002C6118" w:rsidRDefault="00692E52" w:rsidP="00692E52">
      <w:pPr>
        <w:pStyle w:val="PargrafodaLista"/>
        <w:ind w:left="360"/>
        <w:jc w:val="center"/>
        <w:rPr>
          <w:rFonts w:ascii="Arial Narrow" w:hAnsi="Arial Narrow"/>
        </w:rPr>
      </w:pPr>
      <w:r w:rsidRPr="002C6118">
        <w:rPr>
          <w:rFonts w:ascii="Arial Narrow" w:hAnsi="Arial Narrow"/>
          <w:b/>
          <w:bCs/>
          <w:color w:val="000000"/>
        </w:rPr>
        <w:t>ATA DE REGISTRO DE PREÇOS</w:t>
      </w:r>
    </w:p>
    <w:p w:rsidR="00692E52" w:rsidRPr="002C6118" w:rsidRDefault="00692E52" w:rsidP="00692E52">
      <w:pPr>
        <w:pStyle w:val="PargrafodaLista"/>
        <w:widowControl w:val="0"/>
        <w:autoSpaceDE w:val="0"/>
        <w:autoSpaceDN w:val="0"/>
        <w:adjustRightInd w:val="0"/>
        <w:ind w:left="360" w:right="-15"/>
        <w:jc w:val="center"/>
        <w:rPr>
          <w:rFonts w:ascii="Arial Narrow" w:hAnsi="Arial Narrow"/>
          <w:b/>
          <w:i/>
          <w:iCs/>
        </w:rPr>
      </w:pPr>
      <w:r w:rsidRPr="002C6118">
        <w:rPr>
          <w:rFonts w:ascii="Arial Narrow" w:hAnsi="Arial Narrow"/>
          <w:b/>
          <w:i/>
          <w:iCs/>
        </w:rPr>
        <w:t>DEPARTAMENTO DE POLÍCIA FEDERAL – COORDENAÇÃO DE ADMINISTRAÇÃO</w:t>
      </w:r>
    </w:p>
    <w:p w:rsidR="00692E52" w:rsidRPr="002C6118" w:rsidRDefault="00692E52" w:rsidP="00692E52">
      <w:pPr>
        <w:widowControl w:val="0"/>
        <w:autoSpaceDE w:val="0"/>
        <w:autoSpaceDN w:val="0"/>
        <w:adjustRightInd w:val="0"/>
        <w:ind w:right="-30"/>
        <w:jc w:val="center"/>
        <w:rPr>
          <w:rFonts w:ascii="Arial Narrow" w:hAnsi="Arial Narrow"/>
        </w:rPr>
      </w:pPr>
    </w:p>
    <w:p w:rsidR="00692E52" w:rsidRDefault="00692E52" w:rsidP="00692E52">
      <w:pPr>
        <w:pStyle w:val="PargrafodaLista"/>
        <w:widowControl w:val="0"/>
        <w:autoSpaceDE w:val="0"/>
        <w:autoSpaceDN w:val="0"/>
        <w:adjustRightInd w:val="0"/>
        <w:ind w:left="360" w:right="-30"/>
        <w:jc w:val="center"/>
        <w:rPr>
          <w:rFonts w:ascii="Arial Narrow" w:hAnsi="Arial Narrow"/>
        </w:rPr>
      </w:pPr>
    </w:p>
    <w:p w:rsidR="00530664" w:rsidRPr="002C6118" w:rsidRDefault="00530664" w:rsidP="00692E52">
      <w:pPr>
        <w:pStyle w:val="PargrafodaLista"/>
        <w:widowControl w:val="0"/>
        <w:autoSpaceDE w:val="0"/>
        <w:autoSpaceDN w:val="0"/>
        <w:adjustRightInd w:val="0"/>
        <w:ind w:left="360" w:right="-30"/>
        <w:jc w:val="center"/>
        <w:rPr>
          <w:rFonts w:ascii="Arial Narrow" w:hAnsi="Arial Narrow"/>
        </w:rPr>
      </w:pPr>
    </w:p>
    <w:p w:rsidR="00692E52" w:rsidRPr="002C6118" w:rsidRDefault="00692E52" w:rsidP="00692E52">
      <w:pPr>
        <w:pStyle w:val="PargrafodaLista"/>
        <w:widowControl w:val="0"/>
        <w:autoSpaceDE w:val="0"/>
        <w:autoSpaceDN w:val="0"/>
        <w:adjustRightInd w:val="0"/>
        <w:ind w:left="360" w:right="-30"/>
        <w:jc w:val="center"/>
        <w:rPr>
          <w:rFonts w:ascii="Arial Narrow" w:hAnsi="Arial Narrow"/>
        </w:rPr>
      </w:pPr>
    </w:p>
    <w:p w:rsidR="00692E52" w:rsidRDefault="00692E52" w:rsidP="00692E52">
      <w:pPr>
        <w:pStyle w:val="PargrafodaLista"/>
        <w:widowControl w:val="0"/>
        <w:autoSpaceDE w:val="0"/>
        <w:autoSpaceDN w:val="0"/>
        <w:adjustRightInd w:val="0"/>
        <w:ind w:left="360" w:right="-30"/>
        <w:jc w:val="center"/>
        <w:rPr>
          <w:rFonts w:ascii="Arial Narrow" w:hAnsi="Arial Narrow"/>
        </w:rPr>
      </w:pPr>
      <w:r w:rsidRPr="002C6118">
        <w:rPr>
          <w:rFonts w:ascii="Arial Narrow" w:hAnsi="Arial Narrow"/>
        </w:rPr>
        <w:t xml:space="preserve">ATA DE REGISTRO DE PREÇOS N.º </w:t>
      </w:r>
      <w:r w:rsidRPr="002C6118">
        <w:rPr>
          <w:rFonts w:ascii="Arial Narrow" w:hAnsi="Arial Narrow"/>
          <w:color w:val="FF0000"/>
        </w:rPr>
        <w:t>XX</w:t>
      </w:r>
      <w:r w:rsidRPr="002C6118">
        <w:rPr>
          <w:rFonts w:ascii="Arial Narrow" w:hAnsi="Arial Narrow"/>
        </w:rPr>
        <w:t>/2014</w:t>
      </w:r>
    </w:p>
    <w:p w:rsidR="00530664" w:rsidRPr="002C6118" w:rsidRDefault="00530664" w:rsidP="00692E52">
      <w:pPr>
        <w:pStyle w:val="PargrafodaLista"/>
        <w:widowControl w:val="0"/>
        <w:autoSpaceDE w:val="0"/>
        <w:autoSpaceDN w:val="0"/>
        <w:adjustRightInd w:val="0"/>
        <w:ind w:left="360" w:right="-30"/>
        <w:jc w:val="center"/>
        <w:rPr>
          <w:rFonts w:ascii="Arial Narrow" w:hAnsi="Arial Narrow"/>
        </w:rPr>
      </w:pPr>
    </w:p>
    <w:p w:rsidR="00692E52" w:rsidRPr="002C6118" w:rsidRDefault="00692E52" w:rsidP="00692E52">
      <w:pPr>
        <w:pStyle w:val="PargrafodaLista"/>
        <w:widowControl w:val="0"/>
        <w:autoSpaceDE w:val="0"/>
        <w:autoSpaceDN w:val="0"/>
        <w:adjustRightInd w:val="0"/>
        <w:ind w:left="360" w:right="-30"/>
        <w:jc w:val="both"/>
        <w:rPr>
          <w:rFonts w:ascii="Arial Narrow" w:hAnsi="Arial Narrow"/>
        </w:rPr>
      </w:pPr>
    </w:p>
    <w:p w:rsidR="00692E52" w:rsidRPr="002C6118" w:rsidRDefault="00692E52" w:rsidP="00692E52">
      <w:pPr>
        <w:pStyle w:val="PargrafodaLista"/>
        <w:widowControl w:val="0"/>
        <w:tabs>
          <w:tab w:val="center" w:pos="4779"/>
          <w:tab w:val="right" w:pos="9198"/>
        </w:tabs>
        <w:autoSpaceDE w:val="0"/>
        <w:autoSpaceDN w:val="0"/>
        <w:adjustRightInd w:val="0"/>
        <w:ind w:left="360" w:right="-28"/>
        <w:jc w:val="both"/>
        <w:rPr>
          <w:rFonts w:ascii="Arial Narrow" w:hAnsi="Arial Narrow"/>
        </w:rPr>
      </w:pPr>
      <w:r w:rsidRPr="002C6118">
        <w:rPr>
          <w:rFonts w:ascii="Arial Narrow" w:hAnsi="Arial Narrow"/>
        </w:rPr>
        <w:t>A União, por intermédio da Coordenação de Administração e Logística Policial do Departamento de Polícia Federal, inscrita no CNPJ 00.394.494/0014-50, representada pelo servidor</w:t>
      </w:r>
      <w:proofErr w:type="gramStart"/>
      <w:r w:rsidRPr="002C6118">
        <w:rPr>
          <w:rFonts w:ascii="Arial Narrow" w:hAnsi="Arial Narrow"/>
        </w:rPr>
        <w:t xml:space="preserve">  </w:t>
      </w:r>
      <w:proofErr w:type="gramEnd"/>
      <w:r w:rsidR="000B04E1">
        <w:rPr>
          <w:rFonts w:ascii="Arial Narrow" w:hAnsi="Arial Narrow" w:cs="Times New Roman"/>
          <w:color w:val="000000"/>
        </w:rPr>
        <w:t>GUSTAVO HENRIQUE MOREIRA ALVARES DA SILVA</w:t>
      </w:r>
      <w:r w:rsidR="000B04E1" w:rsidRPr="004E21D2">
        <w:rPr>
          <w:rFonts w:ascii="Arial Narrow" w:hAnsi="Arial Narrow" w:cs="Times New Roman"/>
          <w:color w:val="000000"/>
        </w:rPr>
        <w:t xml:space="preserve">, </w:t>
      </w:r>
      <w:r w:rsidR="000B04E1">
        <w:rPr>
          <w:rFonts w:ascii="Arial Narrow" w:hAnsi="Arial Narrow" w:cs="Times New Roman"/>
          <w:color w:val="000000"/>
        </w:rPr>
        <w:t xml:space="preserve">Perito Criminal </w:t>
      </w:r>
      <w:r w:rsidR="000B04E1" w:rsidRPr="004E21D2">
        <w:rPr>
          <w:rFonts w:ascii="Arial Narrow" w:hAnsi="Arial Narrow" w:cs="Times New Roman"/>
          <w:color w:val="000000"/>
        </w:rPr>
        <w:t>Federal, com a competência que lhe confere a Portaria n.º 4</w:t>
      </w:r>
      <w:r w:rsidR="000B04E1">
        <w:rPr>
          <w:rFonts w:ascii="Arial Narrow" w:hAnsi="Arial Narrow" w:cs="Times New Roman"/>
          <w:color w:val="000000"/>
        </w:rPr>
        <w:t>996/2014-</w:t>
      </w:r>
      <w:r w:rsidR="000B04E1" w:rsidRPr="004E21D2">
        <w:rPr>
          <w:rFonts w:ascii="Arial Narrow" w:hAnsi="Arial Narrow" w:cs="Times New Roman"/>
          <w:color w:val="000000"/>
        </w:rPr>
        <w:t xml:space="preserve">DG/DPF, de </w:t>
      </w:r>
      <w:r w:rsidR="000B04E1">
        <w:rPr>
          <w:rFonts w:ascii="Arial Narrow" w:hAnsi="Arial Narrow" w:cs="Times New Roman"/>
          <w:color w:val="000000"/>
        </w:rPr>
        <w:t>08</w:t>
      </w:r>
      <w:r w:rsidR="000B04E1" w:rsidRPr="004E21D2">
        <w:rPr>
          <w:rFonts w:ascii="Arial Narrow" w:hAnsi="Arial Narrow" w:cs="Times New Roman"/>
          <w:color w:val="000000"/>
        </w:rPr>
        <w:t xml:space="preserve"> de </w:t>
      </w:r>
      <w:r w:rsidR="000B04E1">
        <w:rPr>
          <w:rFonts w:ascii="Arial Narrow" w:hAnsi="Arial Narrow" w:cs="Times New Roman"/>
          <w:color w:val="000000"/>
        </w:rPr>
        <w:t xml:space="preserve">dezembro </w:t>
      </w:r>
      <w:r w:rsidR="000B04E1" w:rsidRPr="004E21D2">
        <w:rPr>
          <w:rFonts w:ascii="Arial Narrow" w:hAnsi="Arial Narrow" w:cs="Times New Roman"/>
          <w:color w:val="000000"/>
        </w:rPr>
        <w:t xml:space="preserve">de 2014, publicada no B.S. </w:t>
      </w:r>
      <w:r w:rsidR="000B04E1">
        <w:rPr>
          <w:rFonts w:ascii="Arial Narrow" w:hAnsi="Arial Narrow" w:cs="Times New Roman"/>
          <w:color w:val="000000"/>
        </w:rPr>
        <w:t>234, de 09 de dezembro de 2014</w:t>
      </w:r>
      <w:r w:rsidRPr="002C6118">
        <w:rPr>
          <w:rFonts w:ascii="Arial Narrow" w:hAnsi="Arial Narrow"/>
        </w:rPr>
        <w:t>, considerando o julga</w:t>
      </w:r>
      <w:bookmarkStart w:id="0" w:name="_GoBack"/>
      <w:bookmarkEnd w:id="0"/>
      <w:r w:rsidRPr="002C6118">
        <w:rPr>
          <w:rFonts w:ascii="Arial Narrow" w:hAnsi="Arial Narrow"/>
        </w:rPr>
        <w:t xml:space="preserve">mento da licitação na modalidade de pregão, na forma </w:t>
      </w:r>
      <w:r w:rsidR="00161934" w:rsidRPr="002C6118">
        <w:rPr>
          <w:rFonts w:ascii="Arial Narrow" w:hAnsi="Arial Narrow"/>
        </w:rPr>
        <w:t>eletrônica</w:t>
      </w:r>
      <w:r w:rsidRPr="002C6118">
        <w:rPr>
          <w:rFonts w:ascii="Arial Narrow" w:hAnsi="Arial Narrow"/>
        </w:rPr>
        <w:t xml:space="preserve">, para REGISTRO DE PREÇOS nº </w:t>
      </w:r>
      <w:r w:rsidRPr="002C6118">
        <w:rPr>
          <w:rFonts w:ascii="Arial Narrow" w:hAnsi="Arial Narrow"/>
          <w:color w:val="FF0000"/>
        </w:rPr>
        <w:t>......./</w:t>
      </w:r>
      <w:r w:rsidR="00161934" w:rsidRPr="002C6118">
        <w:rPr>
          <w:rFonts w:ascii="Arial Narrow" w:hAnsi="Arial Narrow"/>
          <w:color w:val="FF0000"/>
        </w:rPr>
        <w:t>2014</w:t>
      </w:r>
      <w:r w:rsidRPr="002C6118">
        <w:rPr>
          <w:rFonts w:ascii="Arial Narrow" w:hAnsi="Arial Narrow"/>
          <w:color w:val="FF0000"/>
        </w:rPr>
        <w:t xml:space="preserve">, publicada no ...... </w:t>
      </w:r>
      <w:proofErr w:type="gramStart"/>
      <w:r w:rsidRPr="002C6118">
        <w:rPr>
          <w:rFonts w:ascii="Arial Narrow" w:hAnsi="Arial Narrow"/>
          <w:color w:val="FF0000"/>
        </w:rPr>
        <w:t>de</w:t>
      </w:r>
      <w:proofErr w:type="gramEnd"/>
      <w:r w:rsidRPr="002C6118">
        <w:rPr>
          <w:rFonts w:ascii="Arial Narrow" w:hAnsi="Arial Narrow"/>
          <w:color w:val="FF0000"/>
        </w:rPr>
        <w:t xml:space="preserve"> ...../...../20</w:t>
      </w:r>
      <w:r w:rsidR="00161934" w:rsidRPr="002C6118">
        <w:rPr>
          <w:rFonts w:ascii="Arial Narrow" w:hAnsi="Arial Narrow"/>
          <w:color w:val="FF0000"/>
        </w:rPr>
        <w:t>14</w:t>
      </w:r>
      <w:r w:rsidRPr="002C6118">
        <w:rPr>
          <w:rFonts w:ascii="Arial Narrow" w:hAnsi="Arial Narrow"/>
          <w:color w:val="FF0000"/>
        </w:rPr>
        <w:t>,</w:t>
      </w:r>
      <w:r w:rsidRPr="002C6118">
        <w:rPr>
          <w:rFonts w:ascii="Arial Narrow" w:hAnsi="Arial Narrow"/>
        </w:rPr>
        <w:t xml:space="preserve"> processo administrativo n.º 08200.007508/2014-06, RESOLVE registrar os preços da  empresa indicada e qualificada nesta ATA, de acordo com a classificação por ela alcançada e na  quantidade  cotada, atendendo as condições previstas no edital, sujeitando-se as partes às normas constantes na Lei nº 8.666, de 21 de junho de 1993 e suas alterações, no Decreto n.º </w:t>
      </w:r>
      <w:r w:rsidR="00BF7A79">
        <w:rPr>
          <w:rFonts w:ascii="Arial Narrow" w:hAnsi="Arial Narrow"/>
        </w:rPr>
        <w:t>7.892, de 23 de janeiro de 2013 e alterações,</w:t>
      </w:r>
      <w:r w:rsidRPr="002C6118">
        <w:rPr>
          <w:rFonts w:ascii="Arial Narrow" w:hAnsi="Arial Narrow"/>
        </w:rPr>
        <w:t xml:space="preserve"> e em conformidade com as disposições a seguir:</w:t>
      </w:r>
    </w:p>
    <w:p w:rsidR="00692E52" w:rsidRPr="002C6118" w:rsidRDefault="00692E52" w:rsidP="00692E52">
      <w:pPr>
        <w:pStyle w:val="PargrafodaLista"/>
        <w:widowControl w:val="0"/>
        <w:tabs>
          <w:tab w:val="center" w:pos="4779"/>
          <w:tab w:val="right" w:pos="9198"/>
        </w:tabs>
        <w:autoSpaceDE w:val="0"/>
        <w:autoSpaceDN w:val="0"/>
        <w:adjustRightInd w:val="0"/>
        <w:ind w:left="360" w:right="-28"/>
        <w:jc w:val="both"/>
        <w:rPr>
          <w:rFonts w:ascii="Arial Narrow" w:hAnsi="Arial Narrow"/>
        </w:rPr>
      </w:pPr>
    </w:p>
    <w:p w:rsidR="00CB46FC" w:rsidRPr="002C6118" w:rsidRDefault="00CB46FC" w:rsidP="001256C2">
      <w:pPr>
        <w:numPr>
          <w:ilvl w:val="0"/>
          <w:numId w:val="1"/>
        </w:numPr>
        <w:autoSpaceDE w:val="0"/>
        <w:autoSpaceDN w:val="0"/>
        <w:adjustRightInd w:val="0"/>
        <w:spacing w:before="120" w:after="120" w:line="276" w:lineRule="auto"/>
        <w:ind w:left="0" w:firstLine="0"/>
        <w:jc w:val="both"/>
        <w:rPr>
          <w:rFonts w:ascii="Arial Narrow" w:hAnsi="Arial Narrow"/>
          <w:b/>
          <w:bCs/>
        </w:rPr>
      </w:pPr>
      <w:r w:rsidRPr="002C6118">
        <w:rPr>
          <w:rFonts w:ascii="Arial Narrow" w:hAnsi="Arial Narrow"/>
          <w:b/>
          <w:bCs/>
        </w:rPr>
        <w:t>DO OBJETO</w:t>
      </w:r>
    </w:p>
    <w:p w:rsidR="00CB46FC" w:rsidRPr="002C6118" w:rsidRDefault="00CB46FC" w:rsidP="001256C2">
      <w:pPr>
        <w:numPr>
          <w:ilvl w:val="1"/>
          <w:numId w:val="1"/>
        </w:numPr>
        <w:autoSpaceDE w:val="0"/>
        <w:autoSpaceDN w:val="0"/>
        <w:adjustRightInd w:val="0"/>
        <w:spacing w:before="120" w:after="120" w:line="276" w:lineRule="auto"/>
        <w:ind w:left="425" w:firstLine="0"/>
        <w:jc w:val="both"/>
        <w:rPr>
          <w:rFonts w:ascii="Arial Narrow" w:hAnsi="Arial Narrow"/>
        </w:rPr>
      </w:pPr>
      <w:proofErr w:type="gramStart"/>
      <w:r w:rsidRPr="002C6118">
        <w:rPr>
          <w:rFonts w:ascii="Arial Narrow" w:hAnsi="Arial Narrow"/>
        </w:rPr>
        <w:t>A presente</w:t>
      </w:r>
      <w:proofErr w:type="gramEnd"/>
      <w:r w:rsidRPr="002C6118">
        <w:rPr>
          <w:rFonts w:ascii="Arial Narrow" w:hAnsi="Arial Narrow"/>
        </w:rPr>
        <w:t xml:space="preserve"> Ata tem por objeto o registro de preços para a eventual aquisição de </w:t>
      </w:r>
      <w:r w:rsidR="00692E52" w:rsidRPr="002C6118">
        <w:rPr>
          <w:rFonts w:ascii="Arial Narrow" w:hAnsi="Arial Narrow" w:cs="Times New Roman"/>
          <w:color w:val="000000"/>
        </w:rPr>
        <w:t>elementos de hardware específico e dedicado para expandir o sistema de gestão de registros biométricos, sistemas AFIS, no âmbito do Departamento de Polícia Federal em no mínimo 7,2 milhões de registros biométricos, especificados nos itens do</w:t>
      </w:r>
      <w:r w:rsidRPr="002C6118">
        <w:rPr>
          <w:rFonts w:ascii="Arial Narrow" w:hAnsi="Arial Narrow"/>
        </w:rPr>
        <w:t xml:space="preserve"> </w:t>
      </w:r>
      <w:r w:rsidR="00FD7CFF" w:rsidRPr="002C6118">
        <w:rPr>
          <w:rFonts w:ascii="Arial Narrow" w:hAnsi="Arial Narrow"/>
        </w:rPr>
        <w:t>T</w:t>
      </w:r>
      <w:r w:rsidRPr="002C6118">
        <w:rPr>
          <w:rFonts w:ascii="Arial Narrow" w:hAnsi="Arial Narrow"/>
        </w:rPr>
        <w:t xml:space="preserve">ermo de </w:t>
      </w:r>
      <w:r w:rsidR="00FD7CFF" w:rsidRPr="002C6118">
        <w:rPr>
          <w:rFonts w:ascii="Arial Narrow" w:hAnsi="Arial Narrow"/>
        </w:rPr>
        <w:t>R</w:t>
      </w:r>
      <w:r w:rsidRPr="002C6118">
        <w:rPr>
          <w:rFonts w:ascii="Arial Narrow" w:hAnsi="Arial Narrow"/>
        </w:rPr>
        <w:t xml:space="preserve">eferência, anexo do edital de </w:t>
      </w:r>
      <w:r w:rsidRPr="002C6118">
        <w:rPr>
          <w:rFonts w:ascii="Arial Narrow" w:hAnsi="Arial Narrow"/>
          <w:i/>
        </w:rPr>
        <w:t>Pregão</w:t>
      </w:r>
      <w:r w:rsidRPr="002C6118">
        <w:rPr>
          <w:rFonts w:ascii="Arial Narrow" w:hAnsi="Arial Narrow"/>
        </w:rPr>
        <w:t xml:space="preserve"> nº </w:t>
      </w:r>
      <w:r w:rsidR="008B4DD2">
        <w:rPr>
          <w:rFonts w:ascii="Arial Narrow" w:hAnsi="Arial Narrow"/>
        </w:rPr>
        <w:t>__</w:t>
      </w:r>
      <w:r w:rsidRPr="002C6118">
        <w:rPr>
          <w:rFonts w:ascii="Arial Narrow" w:hAnsi="Arial Narrow"/>
        </w:rPr>
        <w:t>/20</w:t>
      </w:r>
      <w:r w:rsidR="002C6118" w:rsidRPr="002C6118">
        <w:rPr>
          <w:rFonts w:ascii="Arial Narrow" w:hAnsi="Arial Narrow"/>
        </w:rPr>
        <w:t>1</w:t>
      </w:r>
      <w:r w:rsidR="008B4DD2">
        <w:rPr>
          <w:rFonts w:ascii="Arial Narrow" w:hAnsi="Arial Narrow"/>
        </w:rPr>
        <w:t>_</w:t>
      </w:r>
      <w:r w:rsidRPr="002C6118">
        <w:rPr>
          <w:rFonts w:ascii="Arial Narrow" w:hAnsi="Arial Narrow"/>
        </w:rPr>
        <w:t>, que é parte integrante desta Ata, assim como a proposta vencedora, independentemente de transcrição.</w:t>
      </w:r>
    </w:p>
    <w:p w:rsidR="00CB46FC" w:rsidRDefault="00CB46FC" w:rsidP="00CB46FC">
      <w:pPr>
        <w:widowControl w:val="0"/>
        <w:autoSpaceDE w:val="0"/>
        <w:autoSpaceDN w:val="0"/>
        <w:adjustRightInd w:val="0"/>
        <w:ind w:left="792"/>
        <w:jc w:val="both"/>
        <w:rPr>
          <w:rFonts w:ascii="Arial Narrow" w:hAnsi="Arial Narrow"/>
        </w:rPr>
      </w:pPr>
    </w:p>
    <w:p w:rsidR="00054157" w:rsidRPr="002C6118" w:rsidRDefault="00054157" w:rsidP="00CB46FC">
      <w:pPr>
        <w:widowControl w:val="0"/>
        <w:autoSpaceDE w:val="0"/>
        <w:autoSpaceDN w:val="0"/>
        <w:adjustRightInd w:val="0"/>
        <w:ind w:left="792"/>
        <w:jc w:val="both"/>
        <w:rPr>
          <w:rFonts w:ascii="Arial Narrow" w:hAnsi="Arial Narrow"/>
        </w:rPr>
      </w:pPr>
    </w:p>
    <w:p w:rsidR="00CB46FC" w:rsidRPr="00530664" w:rsidRDefault="00CB46FC" w:rsidP="001256C2">
      <w:pPr>
        <w:numPr>
          <w:ilvl w:val="0"/>
          <w:numId w:val="1"/>
        </w:numPr>
        <w:autoSpaceDE w:val="0"/>
        <w:autoSpaceDN w:val="0"/>
        <w:adjustRightInd w:val="0"/>
        <w:spacing w:before="120" w:after="120" w:line="276" w:lineRule="auto"/>
        <w:ind w:left="0" w:firstLine="0"/>
        <w:jc w:val="both"/>
        <w:rPr>
          <w:rFonts w:ascii="Arial Narrow" w:hAnsi="Arial Narrow"/>
          <w:b/>
        </w:rPr>
      </w:pPr>
      <w:r w:rsidRPr="002C6118">
        <w:rPr>
          <w:rFonts w:ascii="Arial Narrow" w:hAnsi="Arial Narrow"/>
          <w:b/>
          <w:bCs/>
        </w:rPr>
        <w:t>DOS PREÇOS, ESPECIFICAÇÕES E QUANTITATIVOS</w:t>
      </w:r>
    </w:p>
    <w:p w:rsidR="00530664" w:rsidRPr="002C6118" w:rsidRDefault="00530664" w:rsidP="00530664">
      <w:pPr>
        <w:autoSpaceDE w:val="0"/>
        <w:autoSpaceDN w:val="0"/>
        <w:adjustRightInd w:val="0"/>
        <w:spacing w:before="120" w:after="120" w:line="276" w:lineRule="auto"/>
        <w:jc w:val="both"/>
        <w:rPr>
          <w:rFonts w:ascii="Arial Narrow" w:hAnsi="Arial Narrow"/>
          <w:b/>
        </w:rPr>
      </w:pPr>
    </w:p>
    <w:p w:rsidR="00CB46FC" w:rsidRDefault="00CB46FC" w:rsidP="001256C2">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t xml:space="preserve">O preço registrado, as especificações do objeto, a quantidade, </w:t>
      </w:r>
      <w:proofErr w:type="gramStart"/>
      <w:r w:rsidRPr="002C6118">
        <w:rPr>
          <w:rFonts w:ascii="Arial Narrow" w:hAnsi="Arial Narrow"/>
        </w:rPr>
        <w:t>fornecedor(</w:t>
      </w:r>
      <w:proofErr w:type="gramEnd"/>
      <w:r w:rsidRPr="002C6118">
        <w:rPr>
          <w:rFonts w:ascii="Arial Narrow" w:hAnsi="Arial Narrow"/>
        </w:rPr>
        <w:t xml:space="preserve">es) e as demais condições ofertadas na(s) proposta(s) são as que seguem: </w:t>
      </w:r>
    </w:p>
    <w:p w:rsidR="00054157" w:rsidRDefault="00054157" w:rsidP="00054157">
      <w:pPr>
        <w:autoSpaceDE w:val="0"/>
        <w:autoSpaceDN w:val="0"/>
        <w:adjustRightInd w:val="0"/>
        <w:spacing w:before="120" w:after="120" w:line="276" w:lineRule="auto"/>
        <w:ind w:left="425"/>
        <w:jc w:val="both"/>
        <w:rPr>
          <w:rFonts w:ascii="Arial Narrow" w:hAnsi="Arial Narrow"/>
        </w:rPr>
      </w:pPr>
    </w:p>
    <w:p w:rsidR="000B04E1" w:rsidRDefault="000B04E1" w:rsidP="00054157">
      <w:pPr>
        <w:autoSpaceDE w:val="0"/>
        <w:autoSpaceDN w:val="0"/>
        <w:adjustRightInd w:val="0"/>
        <w:spacing w:before="120" w:after="120" w:line="276" w:lineRule="auto"/>
        <w:ind w:left="425"/>
        <w:jc w:val="both"/>
        <w:rPr>
          <w:rFonts w:ascii="Arial Narrow" w:hAnsi="Arial Narrow"/>
        </w:rPr>
      </w:pPr>
    </w:p>
    <w:p w:rsidR="000B04E1" w:rsidRDefault="000B04E1" w:rsidP="00054157">
      <w:pPr>
        <w:autoSpaceDE w:val="0"/>
        <w:autoSpaceDN w:val="0"/>
        <w:adjustRightInd w:val="0"/>
        <w:spacing w:before="120" w:after="120" w:line="276" w:lineRule="auto"/>
        <w:ind w:left="425"/>
        <w:jc w:val="both"/>
        <w:rPr>
          <w:rFonts w:ascii="Arial Narrow" w:hAnsi="Arial Narrow"/>
        </w:rPr>
      </w:pPr>
    </w:p>
    <w:p w:rsidR="000B04E1" w:rsidRPr="002C6118" w:rsidRDefault="000B04E1" w:rsidP="00054157">
      <w:pPr>
        <w:autoSpaceDE w:val="0"/>
        <w:autoSpaceDN w:val="0"/>
        <w:adjustRightInd w:val="0"/>
        <w:spacing w:before="120" w:after="120" w:line="276" w:lineRule="auto"/>
        <w:ind w:left="425"/>
        <w:jc w:val="both"/>
        <w:rPr>
          <w:rFonts w:ascii="Arial Narrow" w:hAnsi="Arial Narrow"/>
        </w:rPr>
      </w:pPr>
    </w:p>
    <w:tbl>
      <w:tblPr>
        <w:tblStyle w:val="Tabelacomgrade"/>
        <w:tblW w:w="10585" w:type="dxa"/>
        <w:tblInd w:w="-743" w:type="dxa"/>
        <w:tblLayout w:type="fixed"/>
        <w:tblLook w:val="04A0"/>
      </w:tblPr>
      <w:tblGrid>
        <w:gridCol w:w="567"/>
        <w:gridCol w:w="1702"/>
        <w:gridCol w:w="2410"/>
        <w:gridCol w:w="708"/>
        <w:gridCol w:w="1276"/>
        <w:gridCol w:w="1276"/>
        <w:gridCol w:w="1417"/>
        <w:gridCol w:w="1229"/>
      </w:tblGrid>
      <w:tr w:rsidR="00686D8F" w:rsidRPr="00064D23" w:rsidTr="00A93999">
        <w:tc>
          <w:tcPr>
            <w:tcW w:w="10585" w:type="dxa"/>
            <w:gridSpan w:val="8"/>
          </w:tcPr>
          <w:p w:rsidR="00686D8F" w:rsidRPr="008B1752" w:rsidRDefault="00686D8F" w:rsidP="00A93999">
            <w:pPr>
              <w:autoSpaceDE w:val="0"/>
              <w:spacing w:after="240" w:line="276" w:lineRule="auto"/>
              <w:jc w:val="center"/>
              <w:rPr>
                <w:rFonts w:ascii="Arial Narrow" w:hAnsi="Arial Narrow" w:cs="Times New Roman"/>
                <w:b/>
                <w:color w:val="000000"/>
                <w:sz w:val="22"/>
                <w:szCs w:val="22"/>
              </w:rPr>
            </w:pPr>
            <w:r w:rsidRPr="008B1752">
              <w:rPr>
                <w:rFonts w:ascii="Arial Narrow" w:hAnsi="Arial Narrow" w:cs="Times New Roman"/>
                <w:b/>
                <w:color w:val="000000"/>
                <w:sz w:val="22"/>
                <w:szCs w:val="22"/>
              </w:rPr>
              <w:t>GRUPO I</w:t>
            </w:r>
          </w:p>
        </w:tc>
      </w:tr>
      <w:tr w:rsidR="00686D8F" w:rsidRPr="00064D23" w:rsidTr="00A93999">
        <w:tc>
          <w:tcPr>
            <w:tcW w:w="567" w:type="dxa"/>
            <w:vAlign w:val="center"/>
          </w:tcPr>
          <w:p w:rsidR="00686D8F" w:rsidRPr="00064D23" w:rsidRDefault="00686D8F" w:rsidP="00A93999">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ITEM</w:t>
            </w:r>
          </w:p>
        </w:tc>
        <w:tc>
          <w:tcPr>
            <w:tcW w:w="1702" w:type="dxa"/>
            <w:vAlign w:val="center"/>
          </w:tcPr>
          <w:p w:rsidR="00686D8F" w:rsidRPr="00064D23" w:rsidRDefault="00686D8F" w:rsidP="00A93999">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ESPECIFICAÇÃO</w:t>
            </w:r>
          </w:p>
        </w:tc>
        <w:tc>
          <w:tcPr>
            <w:tcW w:w="2410" w:type="dxa"/>
            <w:vAlign w:val="center"/>
          </w:tcPr>
          <w:p w:rsidR="00686D8F" w:rsidRPr="00064D23" w:rsidRDefault="00686D8F" w:rsidP="00A93999">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DETALHAMENTO</w:t>
            </w:r>
          </w:p>
        </w:tc>
        <w:tc>
          <w:tcPr>
            <w:tcW w:w="708" w:type="dxa"/>
            <w:vAlign w:val="center"/>
          </w:tcPr>
          <w:p w:rsidR="00686D8F" w:rsidRPr="00064D23" w:rsidRDefault="00686D8F" w:rsidP="00A93999">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QTD.</w:t>
            </w:r>
          </w:p>
        </w:tc>
        <w:tc>
          <w:tcPr>
            <w:tcW w:w="1276" w:type="dxa"/>
            <w:vAlign w:val="center"/>
          </w:tcPr>
          <w:p w:rsidR="00686D8F" w:rsidRPr="006365E7" w:rsidRDefault="00686D8F" w:rsidP="00A93999">
            <w:pPr>
              <w:autoSpaceDE w:val="0"/>
              <w:spacing w:after="240" w:line="276" w:lineRule="auto"/>
              <w:jc w:val="center"/>
              <w:rPr>
                <w:rFonts w:ascii="Arial Narrow" w:hAnsi="Arial Narrow" w:cs="Times New Roman"/>
                <w:b/>
                <w:sz w:val="16"/>
                <w:szCs w:val="16"/>
              </w:rPr>
            </w:pPr>
            <w:r w:rsidRPr="006365E7">
              <w:rPr>
                <w:rFonts w:ascii="Arial Narrow" w:hAnsi="Arial Narrow" w:cs="Times New Roman"/>
                <w:b/>
                <w:sz w:val="16"/>
                <w:szCs w:val="16"/>
              </w:rPr>
              <w:t>MARGEM DE PREFERÊNCIA</w:t>
            </w:r>
          </w:p>
        </w:tc>
        <w:tc>
          <w:tcPr>
            <w:tcW w:w="1276" w:type="dxa"/>
            <w:vAlign w:val="center"/>
          </w:tcPr>
          <w:p w:rsidR="00686D8F" w:rsidRPr="006365E7" w:rsidRDefault="00686D8F" w:rsidP="00A93999">
            <w:pPr>
              <w:autoSpaceDE w:val="0"/>
              <w:spacing w:after="240" w:line="276" w:lineRule="auto"/>
              <w:jc w:val="center"/>
              <w:rPr>
                <w:rFonts w:ascii="Arial Narrow" w:hAnsi="Arial Narrow" w:cs="Times New Roman"/>
                <w:b/>
                <w:sz w:val="16"/>
                <w:szCs w:val="16"/>
              </w:rPr>
            </w:pPr>
            <w:r w:rsidRPr="006365E7">
              <w:rPr>
                <w:rFonts w:ascii="Arial Narrow" w:hAnsi="Arial Narrow" w:cs="Times New Roman"/>
                <w:b/>
                <w:sz w:val="16"/>
                <w:szCs w:val="16"/>
              </w:rPr>
              <w:t>MARGEM DE PREFERÊNCIA ADICIONAL</w:t>
            </w:r>
          </w:p>
        </w:tc>
        <w:tc>
          <w:tcPr>
            <w:tcW w:w="1417" w:type="dxa"/>
            <w:vAlign w:val="center"/>
          </w:tcPr>
          <w:p w:rsidR="00686D8F" w:rsidRPr="00064D23" w:rsidRDefault="00686D8F" w:rsidP="00A93999">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VR. UNIT. ESTIMADO</w:t>
            </w:r>
          </w:p>
        </w:tc>
        <w:tc>
          <w:tcPr>
            <w:tcW w:w="1229" w:type="dxa"/>
            <w:vAlign w:val="center"/>
          </w:tcPr>
          <w:p w:rsidR="00686D8F" w:rsidRPr="00064D23" w:rsidRDefault="00686D8F" w:rsidP="00A93999">
            <w:pPr>
              <w:autoSpaceDE w:val="0"/>
              <w:spacing w:after="240" w:line="276" w:lineRule="auto"/>
              <w:jc w:val="center"/>
              <w:rPr>
                <w:rFonts w:ascii="Arial Narrow" w:hAnsi="Arial Narrow" w:cs="Times New Roman"/>
                <w:b/>
                <w:color w:val="000000"/>
                <w:sz w:val="16"/>
                <w:szCs w:val="16"/>
              </w:rPr>
            </w:pPr>
            <w:r w:rsidRPr="00064D23">
              <w:rPr>
                <w:rFonts w:ascii="Arial Narrow" w:hAnsi="Arial Narrow" w:cs="Times New Roman"/>
                <w:b/>
                <w:color w:val="000000"/>
                <w:sz w:val="16"/>
                <w:szCs w:val="16"/>
              </w:rPr>
              <w:t>VR. TOTAL ESTIMADO</w:t>
            </w:r>
          </w:p>
        </w:tc>
      </w:tr>
      <w:tr w:rsidR="00686D8F" w:rsidRPr="00064D23" w:rsidTr="00A93999">
        <w:tc>
          <w:tcPr>
            <w:tcW w:w="567" w:type="dxa"/>
            <w:shd w:val="clear" w:color="auto" w:fill="D9D9D9" w:themeFill="background1" w:themeFillShade="D9"/>
            <w:vAlign w:val="center"/>
          </w:tcPr>
          <w:p w:rsidR="00686D8F" w:rsidRPr="008B1752" w:rsidRDefault="00686D8F" w:rsidP="00A93999">
            <w:pPr>
              <w:autoSpaceDE w:val="0"/>
              <w:spacing w:after="240" w:line="276" w:lineRule="auto"/>
              <w:ind w:right="-168"/>
              <w:jc w:val="center"/>
              <w:rPr>
                <w:rFonts w:ascii="Arial Narrow" w:hAnsi="Arial Narrow" w:cs="Times New Roman"/>
                <w:b/>
                <w:color w:val="000000"/>
                <w:sz w:val="16"/>
                <w:szCs w:val="16"/>
              </w:rPr>
            </w:pPr>
            <w:r w:rsidRPr="008B1752">
              <w:rPr>
                <w:rFonts w:ascii="Arial Narrow" w:hAnsi="Arial Narrow" w:cs="Times New Roman"/>
                <w:b/>
                <w:color w:val="000000"/>
                <w:sz w:val="16"/>
                <w:szCs w:val="16"/>
              </w:rPr>
              <w:t>01</w:t>
            </w:r>
          </w:p>
        </w:tc>
        <w:tc>
          <w:tcPr>
            <w:tcW w:w="1702" w:type="dxa"/>
            <w:shd w:val="clear" w:color="auto" w:fill="D9D9D9" w:themeFill="background1" w:themeFillShade="D9"/>
            <w:vAlign w:val="center"/>
          </w:tcPr>
          <w:p w:rsidR="00686D8F" w:rsidRPr="00064D23" w:rsidRDefault="00686D8F" w:rsidP="00A93999">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t>Kit Chassi IBM (</w:t>
            </w:r>
            <w:proofErr w:type="spellStart"/>
            <w:r w:rsidRPr="00064D23">
              <w:rPr>
                <w:rFonts w:ascii="Arial Narrow" w:hAnsi="Arial Narrow" w:cs="Times New Roman"/>
                <w:color w:val="000000"/>
                <w:sz w:val="16"/>
                <w:szCs w:val="16"/>
              </w:rPr>
              <w:t>Flex</w:t>
            </w:r>
            <w:proofErr w:type="spellEnd"/>
            <w:r w:rsidRPr="00064D23">
              <w:rPr>
                <w:rFonts w:ascii="Arial Narrow" w:hAnsi="Arial Narrow" w:cs="Times New Roman"/>
                <w:color w:val="000000"/>
                <w:sz w:val="16"/>
                <w:szCs w:val="16"/>
              </w:rPr>
              <w:t xml:space="preserve"> System Enterprise) – Chassi para servidores tipo </w:t>
            </w:r>
            <w:proofErr w:type="spellStart"/>
            <w:r w:rsidRPr="00064D23">
              <w:rPr>
                <w:rFonts w:ascii="Arial Narrow" w:hAnsi="Arial Narrow" w:cs="Times New Roman"/>
                <w:color w:val="000000"/>
                <w:sz w:val="16"/>
                <w:szCs w:val="16"/>
              </w:rPr>
              <w:t>Blade</w:t>
            </w:r>
            <w:proofErr w:type="spellEnd"/>
            <w:r w:rsidRPr="00064D23">
              <w:rPr>
                <w:rFonts w:ascii="Arial Narrow" w:hAnsi="Arial Narrow" w:cs="Times New Roman"/>
                <w:color w:val="000000"/>
                <w:sz w:val="16"/>
                <w:szCs w:val="16"/>
              </w:rPr>
              <w:t>.</w:t>
            </w:r>
          </w:p>
        </w:tc>
        <w:tc>
          <w:tcPr>
            <w:tcW w:w="2410" w:type="dxa"/>
            <w:shd w:val="clear" w:color="auto" w:fill="D9D9D9" w:themeFill="background1" w:themeFillShade="D9"/>
            <w:vAlign w:val="center"/>
          </w:tcPr>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Composto pelos seguintes PART NUMBERS, nas seguintes quantidades: </w:t>
            </w:r>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 – 8721A1U (IBM FLEX Enterprise Chassis with 2x2500W PSU, </w:t>
            </w:r>
            <w:proofErr w:type="spellStart"/>
            <w:r w:rsidRPr="00064D23">
              <w:rPr>
                <w:rFonts w:ascii="Arial Narrow" w:hAnsi="Arial Narrow" w:cs="Times New Roman"/>
                <w:color w:val="000000"/>
                <w:sz w:val="16"/>
                <w:szCs w:val="16"/>
                <w:lang w:val="en-US"/>
              </w:rPr>
              <w:t>Rackable</w:t>
            </w:r>
            <w:proofErr w:type="spellEnd"/>
            <w:r w:rsidRPr="00064D23">
              <w:rPr>
                <w:rFonts w:ascii="Arial Narrow" w:hAnsi="Arial Narrow" w:cs="Times New Roman"/>
                <w:color w:val="000000"/>
                <w:sz w:val="16"/>
                <w:szCs w:val="16"/>
                <w:lang w:val="en-US"/>
              </w:rPr>
              <w:t xml:space="preserve">). – 01 </w:t>
            </w:r>
            <w:proofErr w:type="spellStart"/>
            <w:r w:rsidRPr="00064D23">
              <w:rPr>
                <w:rFonts w:ascii="Arial Narrow" w:hAnsi="Arial Narrow" w:cs="Times New Roman"/>
                <w:color w:val="000000"/>
                <w:sz w:val="16"/>
                <w:szCs w:val="16"/>
                <w:lang w:val="en-US"/>
              </w:rPr>
              <w:t>unidade</w:t>
            </w:r>
            <w:proofErr w:type="spellEnd"/>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2 – 43W9049 (IBM FLEX System Enterprise Chassis 2500W Power Module). – 04 </w:t>
            </w:r>
            <w:proofErr w:type="spellStart"/>
            <w:r w:rsidRPr="00064D23">
              <w:rPr>
                <w:rFonts w:ascii="Arial Narrow" w:hAnsi="Arial Narrow" w:cs="Times New Roman"/>
                <w:color w:val="000000"/>
                <w:sz w:val="16"/>
                <w:szCs w:val="16"/>
                <w:lang w:val="en-US"/>
              </w:rPr>
              <w:t>unidades</w:t>
            </w:r>
            <w:proofErr w:type="spellEnd"/>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3 – 68Y7030 (IBM FLEX System Enterprise Chassis Management Module). – 01 </w:t>
            </w:r>
            <w:proofErr w:type="spellStart"/>
            <w:r w:rsidRPr="00064D23">
              <w:rPr>
                <w:rFonts w:ascii="Arial Narrow" w:hAnsi="Arial Narrow" w:cs="Times New Roman"/>
                <w:color w:val="000000"/>
                <w:sz w:val="16"/>
                <w:szCs w:val="16"/>
                <w:lang w:val="en-US"/>
              </w:rPr>
              <w:t>unidade</w:t>
            </w:r>
            <w:proofErr w:type="spellEnd"/>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43w9078 (IBM FLEX System Chassis 80 mm Fan Module Pair) – 02 </w:t>
            </w:r>
            <w:proofErr w:type="spellStart"/>
            <w:r w:rsidRPr="00064D23">
              <w:rPr>
                <w:rFonts w:ascii="Arial Narrow" w:hAnsi="Arial Narrow" w:cs="Times New Roman"/>
                <w:color w:val="000000"/>
                <w:sz w:val="16"/>
                <w:szCs w:val="16"/>
                <w:lang w:val="en-US"/>
              </w:rPr>
              <w:t>unidades</w:t>
            </w:r>
            <w:proofErr w:type="spellEnd"/>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5 – 49Y4294 (IBM FLEX System En 2092 1Gb Ethernet Scalable Switch) – 02 </w:t>
            </w:r>
            <w:proofErr w:type="spellStart"/>
            <w:r w:rsidRPr="00064D23">
              <w:rPr>
                <w:rFonts w:ascii="Arial Narrow" w:hAnsi="Arial Narrow" w:cs="Times New Roman"/>
                <w:color w:val="000000"/>
                <w:sz w:val="16"/>
                <w:szCs w:val="16"/>
                <w:lang w:val="en-US"/>
              </w:rPr>
              <w:t>unidades</w:t>
            </w:r>
            <w:proofErr w:type="spellEnd"/>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6 – 90Y3562 (IBM FLEX System EN 2092 1Gb Ethernet Scalable Switch (Upgrade 1) – 02 </w:t>
            </w:r>
            <w:proofErr w:type="spellStart"/>
            <w:r w:rsidRPr="00064D23">
              <w:rPr>
                <w:rFonts w:ascii="Arial Narrow" w:hAnsi="Arial Narrow" w:cs="Times New Roman"/>
                <w:color w:val="000000"/>
                <w:sz w:val="16"/>
                <w:szCs w:val="16"/>
                <w:lang w:val="en-US"/>
              </w:rPr>
              <w:t>unidades</w:t>
            </w:r>
            <w:proofErr w:type="spellEnd"/>
          </w:p>
        </w:tc>
        <w:tc>
          <w:tcPr>
            <w:tcW w:w="708" w:type="dxa"/>
            <w:shd w:val="clear" w:color="auto" w:fill="D9D9D9" w:themeFill="background1" w:themeFillShade="D9"/>
            <w:vAlign w:val="center"/>
          </w:tcPr>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02 kits</w:t>
            </w:r>
          </w:p>
        </w:tc>
        <w:tc>
          <w:tcPr>
            <w:tcW w:w="1276" w:type="dxa"/>
            <w:shd w:val="clear" w:color="auto" w:fill="D9D9D9" w:themeFill="background1" w:themeFillShade="D9"/>
            <w:vAlign w:val="center"/>
          </w:tcPr>
          <w:p w:rsidR="00686D8F" w:rsidRPr="00F11B57" w:rsidRDefault="00686D8F" w:rsidP="00A93999">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15%</w:t>
            </w:r>
          </w:p>
        </w:tc>
        <w:tc>
          <w:tcPr>
            <w:tcW w:w="1276" w:type="dxa"/>
            <w:shd w:val="clear" w:color="auto" w:fill="D9D9D9" w:themeFill="background1" w:themeFillShade="D9"/>
            <w:vAlign w:val="center"/>
          </w:tcPr>
          <w:p w:rsidR="00686D8F" w:rsidRPr="00F11B57" w:rsidRDefault="00686D8F" w:rsidP="00A93999">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10%</w:t>
            </w:r>
          </w:p>
        </w:tc>
        <w:tc>
          <w:tcPr>
            <w:tcW w:w="1417" w:type="dxa"/>
            <w:shd w:val="clear" w:color="auto" w:fill="D9D9D9" w:themeFill="background1" w:themeFillShade="D9"/>
            <w:vAlign w:val="center"/>
          </w:tcPr>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R$ 137.666,67</w:t>
            </w:r>
          </w:p>
        </w:tc>
        <w:tc>
          <w:tcPr>
            <w:tcW w:w="1229" w:type="dxa"/>
            <w:shd w:val="clear" w:color="auto" w:fill="D9D9D9" w:themeFill="background1" w:themeFillShade="D9"/>
            <w:vAlign w:val="center"/>
          </w:tcPr>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R$ 275.333,34</w:t>
            </w:r>
          </w:p>
        </w:tc>
      </w:tr>
      <w:tr w:rsidR="00686D8F" w:rsidRPr="00064D23" w:rsidTr="00A93999">
        <w:tc>
          <w:tcPr>
            <w:tcW w:w="567" w:type="dxa"/>
            <w:shd w:val="clear" w:color="auto" w:fill="D9D9D9" w:themeFill="background1" w:themeFillShade="D9"/>
            <w:vAlign w:val="center"/>
          </w:tcPr>
          <w:p w:rsidR="00686D8F" w:rsidRPr="008B1752" w:rsidRDefault="00686D8F" w:rsidP="00A93999">
            <w:pPr>
              <w:autoSpaceDE w:val="0"/>
              <w:spacing w:after="240" w:line="276" w:lineRule="auto"/>
              <w:jc w:val="center"/>
              <w:rPr>
                <w:rFonts w:ascii="Arial Narrow" w:hAnsi="Arial Narrow" w:cs="Times New Roman"/>
                <w:b/>
                <w:color w:val="000000"/>
                <w:sz w:val="16"/>
                <w:szCs w:val="16"/>
                <w:lang w:val="en-US"/>
              </w:rPr>
            </w:pPr>
            <w:r w:rsidRPr="008B1752">
              <w:rPr>
                <w:rFonts w:ascii="Arial Narrow" w:hAnsi="Arial Narrow" w:cs="Times New Roman"/>
                <w:b/>
                <w:color w:val="000000"/>
                <w:sz w:val="16"/>
                <w:szCs w:val="16"/>
                <w:lang w:val="en-US"/>
              </w:rPr>
              <w:t>04</w:t>
            </w:r>
          </w:p>
        </w:tc>
        <w:tc>
          <w:tcPr>
            <w:tcW w:w="1702" w:type="dxa"/>
            <w:shd w:val="clear" w:color="auto" w:fill="D9D9D9" w:themeFill="background1" w:themeFillShade="D9"/>
            <w:vAlign w:val="center"/>
          </w:tcPr>
          <w:p w:rsidR="00686D8F" w:rsidRPr="00064D23" w:rsidRDefault="00686D8F" w:rsidP="00A93999">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Kit Console KVM (Monitor, Teclado e Mouse), </w:t>
            </w:r>
            <w:proofErr w:type="spellStart"/>
            <w:r w:rsidRPr="00064D23">
              <w:rPr>
                <w:rFonts w:ascii="Arial Narrow" w:hAnsi="Arial Narrow" w:cs="Times New Roman"/>
                <w:color w:val="000000"/>
                <w:sz w:val="16"/>
                <w:szCs w:val="16"/>
              </w:rPr>
              <w:t>Rack</w:t>
            </w:r>
            <w:proofErr w:type="spellEnd"/>
            <w:r w:rsidRPr="00064D23">
              <w:rPr>
                <w:rFonts w:ascii="Arial Narrow" w:hAnsi="Arial Narrow" w:cs="Times New Roman"/>
                <w:color w:val="000000"/>
                <w:sz w:val="16"/>
                <w:szCs w:val="16"/>
              </w:rPr>
              <w:t xml:space="preserve"> e Fontes de alimentação.</w:t>
            </w:r>
          </w:p>
        </w:tc>
        <w:tc>
          <w:tcPr>
            <w:tcW w:w="2410" w:type="dxa"/>
            <w:shd w:val="clear" w:color="auto" w:fill="D9D9D9" w:themeFill="background1" w:themeFillShade="D9"/>
            <w:vAlign w:val="center"/>
          </w:tcPr>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Composto pelos seguintes PART NUMBERS, nas quantidades abaixo:</w:t>
            </w:r>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 – 17238BX (IBM 1U 18.5” Standard Console) – 01 </w:t>
            </w:r>
            <w:proofErr w:type="spellStart"/>
            <w:r w:rsidRPr="00064D23">
              <w:rPr>
                <w:rFonts w:ascii="Arial Narrow" w:hAnsi="Arial Narrow" w:cs="Times New Roman"/>
                <w:color w:val="000000"/>
                <w:sz w:val="16"/>
                <w:szCs w:val="16"/>
                <w:lang w:val="en-US"/>
              </w:rPr>
              <w:t>unidade</w:t>
            </w:r>
            <w:proofErr w:type="spellEnd"/>
            <w:r w:rsidRPr="00064D23">
              <w:rPr>
                <w:rFonts w:ascii="Arial Narrow" w:hAnsi="Arial Narrow" w:cs="Times New Roman"/>
                <w:color w:val="000000"/>
                <w:sz w:val="16"/>
                <w:szCs w:val="16"/>
                <w:lang w:val="en-US"/>
              </w:rPr>
              <w:t>.</w:t>
            </w:r>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2 – 94Y6179 (IBM Keyboard with Integrated Pointing Device – 3m Cable – Black – USB Portuguese) – 01 </w:t>
            </w:r>
            <w:proofErr w:type="spellStart"/>
            <w:r w:rsidRPr="00064D23">
              <w:rPr>
                <w:rFonts w:ascii="Arial Narrow" w:hAnsi="Arial Narrow" w:cs="Times New Roman"/>
                <w:color w:val="000000"/>
                <w:sz w:val="16"/>
                <w:szCs w:val="16"/>
                <w:lang w:val="en-US"/>
              </w:rPr>
              <w:t>unidade</w:t>
            </w:r>
            <w:proofErr w:type="spellEnd"/>
            <w:r w:rsidRPr="00064D23">
              <w:rPr>
                <w:rFonts w:ascii="Arial Narrow" w:hAnsi="Arial Narrow" w:cs="Times New Roman"/>
                <w:color w:val="000000"/>
                <w:sz w:val="16"/>
                <w:szCs w:val="16"/>
                <w:lang w:val="en-US"/>
              </w:rPr>
              <w:t>.</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3 – 1754A1X (IBM Local 1x8 Console Manager (LCM8) – 01 unidade.</w:t>
            </w:r>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39M2895 (IBM USB Conversion Option (UCO) – 4pack – 02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5 – 93624PX (IBM 47U 1200mm Deep Static Rack) – 01 </w:t>
            </w:r>
            <w:proofErr w:type="spellStart"/>
            <w:r w:rsidRPr="00064D23">
              <w:rPr>
                <w:rFonts w:ascii="Arial Narrow" w:hAnsi="Arial Narrow" w:cs="Times New Roman"/>
                <w:color w:val="000000"/>
                <w:sz w:val="16"/>
                <w:szCs w:val="16"/>
                <w:lang w:val="en-US"/>
              </w:rPr>
              <w:t>unidade</w:t>
            </w:r>
            <w:proofErr w:type="spellEnd"/>
            <w:r w:rsidRPr="00064D23">
              <w:rPr>
                <w:rFonts w:ascii="Arial Narrow" w:hAnsi="Arial Narrow" w:cs="Times New Roman"/>
                <w:color w:val="000000"/>
                <w:sz w:val="16"/>
                <w:szCs w:val="16"/>
                <w:lang w:val="en-US"/>
              </w:rPr>
              <w:t>.</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6 – 71762NX (IBM Ultra </w:t>
            </w:r>
            <w:proofErr w:type="spellStart"/>
            <w:r w:rsidRPr="00064D23">
              <w:rPr>
                <w:rFonts w:ascii="Arial Narrow" w:hAnsi="Arial Narrow" w:cs="Times New Roman"/>
                <w:color w:val="000000"/>
                <w:sz w:val="16"/>
                <w:szCs w:val="16"/>
              </w:rPr>
              <w:t>Density</w:t>
            </w:r>
            <w:proofErr w:type="spellEnd"/>
            <w:r w:rsidRPr="00064D23">
              <w:rPr>
                <w:rFonts w:ascii="Arial Narrow" w:hAnsi="Arial Narrow" w:cs="Times New Roman"/>
                <w:color w:val="000000"/>
                <w:sz w:val="16"/>
                <w:szCs w:val="16"/>
              </w:rPr>
              <w:t xml:space="preserve"> Enterprise C19/C13 PDU Module (WW) – 02 unidades.</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lastRenderedPageBreak/>
              <w:t>7 – 40K9611 (IBM DPI 32a Cord (IEC 309 3P + N + G) – 02 unidades.</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8 – 39Y8941 (IBM DPI C13 Enterprise PDU w/o </w:t>
            </w:r>
            <w:proofErr w:type="spellStart"/>
            <w:r w:rsidRPr="00064D23">
              <w:rPr>
                <w:rFonts w:ascii="Arial Narrow" w:hAnsi="Arial Narrow" w:cs="Times New Roman"/>
                <w:color w:val="000000"/>
                <w:sz w:val="16"/>
                <w:szCs w:val="16"/>
              </w:rPr>
              <w:t>Line</w:t>
            </w:r>
            <w:proofErr w:type="spellEnd"/>
            <w:r w:rsidRPr="00064D23">
              <w:rPr>
                <w:rFonts w:ascii="Arial Narrow" w:hAnsi="Arial Narrow" w:cs="Times New Roman"/>
                <w:color w:val="000000"/>
                <w:sz w:val="16"/>
                <w:szCs w:val="16"/>
              </w:rPr>
              <w:t xml:space="preserve"> Cord) – 02 unidades.</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9 – 40K9612 (IBM DPI 32a Cord (IEC 309 P + N + G) – 02 unidades.</w:t>
            </w:r>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10 – 25R5560 (3U Quick Install Filler Pane Kit) – 07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11 – 25R5559 (1U Quick Install Filer Pane Kit) – 01 </w:t>
            </w:r>
            <w:proofErr w:type="spellStart"/>
            <w:r w:rsidRPr="00064D23">
              <w:rPr>
                <w:rFonts w:ascii="Arial Narrow" w:hAnsi="Arial Narrow" w:cs="Times New Roman"/>
                <w:color w:val="000000"/>
                <w:sz w:val="16"/>
                <w:szCs w:val="16"/>
                <w:lang w:val="en-US"/>
              </w:rPr>
              <w:t>unidade</w:t>
            </w:r>
            <w:proofErr w:type="spellEnd"/>
            <w:r w:rsidRPr="00064D23">
              <w:rPr>
                <w:rFonts w:ascii="Arial Narrow" w:hAnsi="Arial Narrow" w:cs="Times New Roman"/>
                <w:color w:val="000000"/>
                <w:sz w:val="16"/>
                <w:szCs w:val="16"/>
                <w:lang w:val="en-US"/>
              </w:rPr>
              <w:t>.</w:t>
            </w:r>
          </w:p>
          <w:p w:rsidR="00686D8F" w:rsidRPr="00064D23" w:rsidRDefault="00686D8F" w:rsidP="00A93999">
            <w:pPr>
              <w:autoSpaceDE w:val="0"/>
              <w:spacing w:after="240"/>
              <w:jc w:val="center"/>
              <w:rPr>
                <w:rFonts w:ascii="Arial Narrow" w:hAnsi="Arial Narrow" w:cs="Times New Roman"/>
                <w:color w:val="000000"/>
                <w:sz w:val="16"/>
                <w:szCs w:val="16"/>
                <w:lang w:val="en-US"/>
              </w:rPr>
            </w:pPr>
          </w:p>
        </w:tc>
        <w:tc>
          <w:tcPr>
            <w:tcW w:w="708" w:type="dxa"/>
            <w:shd w:val="clear" w:color="auto" w:fill="D9D9D9" w:themeFill="background1" w:themeFillShade="D9"/>
            <w:vAlign w:val="center"/>
          </w:tcPr>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lastRenderedPageBreak/>
              <w:t>02 kits</w:t>
            </w:r>
          </w:p>
        </w:tc>
        <w:tc>
          <w:tcPr>
            <w:tcW w:w="1276" w:type="dxa"/>
            <w:shd w:val="clear" w:color="auto" w:fill="D9D9D9" w:themeFill="background1" w:themeFillShade="D9"/>
            <w:vAlign w:val="center"/>
          </w:tcPr>
          <w:p w:rsidR="00686D8F" w:rsidRPr="00F11B57" w:rsidRDefault="00686D8F" w:rsidP="00A93999">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15%</w:t>
            </w:r>
          </w:p>
        </w:tc>
        <w:tc>
          <w:tcPr>
            <w:tcW w:w="1276" w:type="dxa"/>
            <w:shd w:val="clear" w:color="auto" w:fill="D9D9D9" w:themeFill="background1" w:themeFillShade="D9"/>
            <w:vAlign w:val="center"/>
          </w:tcPr>
          <w:p w:rsidR="00686D8F" w:rsidRPr="00F11B57" w:rsidRDefault="00686D8F" w:rsidP="00A93999">
            <w:pPr>
              <w:autoSpaceDE w:val="0"/>
              <w:spacing w:after="240"/>
              <w:jc w:val="center"/>
              <w:rPr>
                <w:rFonts w:ascii="Arial Narrow" w:hAnsi="Arial Narrow" w:cs="Times New Roman"/>
                <w:color w:val="000000"/>
                <w:sz w:val="16"/>
                <w:szCs w:val="16"/>
              </w:rPr>
            </w:pPr>
            <w:r w:rsidRPr="00F11B57">
              <w:rPr>
                <w:rFonts w:ascii="Arial Narrow" w:hAnsi="Arial Narrow" w:cs="Times New Roman"/>
                <w:color w:val="000000"/>
                <w:sz w:val="16"/>
                <w:szCs w:val="16"/>
              </w:rPr>
              <w:t xml:space="preserve">Decreto 7.903 de </w:t>
            </w:r>
            <w:proofErr w:type="gramStart"/>
            <w:r w:rsidRPr="00F11B57">
              <w:rPr>
                <w:rFonts w:ascii="Arial Narrow" w:hAnsi="Arial Narrow" w:cs="Times New Roman"/>
                <w:color w:val="000000"/>
                <w:sz w:val="16"/>
                <w:szCs w:val="16"/>
              </w:rPr>
              <w:t>4</w:t>
            </w:r>
            <w:proofErr w:type="gramEnd"/>
            <w:r w:rsidRPr="00F11B57">
              <w:rPr>
                <w:rFonts w:ascii="Arial Narrow" w:hAnsi="Arial Narrow" w:cs="Times New Roman"/>
                <w:color w:val="000000"/>
                <w:sz w:val="16"/>
                <w:szCs w:val="16"/>
              </w:rPr>
              <w:t xml:space="preserve"> de fevereiro de 2013</w:t>
            </w:r>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10%</w:t>
            </w:r>
          </w:p>
        </w:tc>
        <w:tc>
          <w:tcPr>
            <w:tcW w:w="1417" w:type="dxa"/>
            <w:shd w:val="clear" w:color="auto" w:fill="D9D9D9" w:themeFill="background1" w:themeFillShade="D9"/>
            <w:vAlign w:val="center"/>
          </w:tcPr>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R$ 36.933,33</w:t>
            </w:r>
          </w:p>
        </w:tc>
        <w:tc>
          <w:tcPr>
            <w:tcW w:w="1229" w:type="dxa"/>
            <w:shd w:val="clear" w:color="auto" w:fill="D9D9D9" w:themeFill="background1" w:themeFillShade="D9"/>
            <w:vAlign w:val="center"/>
          </w:tcPr>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R$ 73.866,66</w:t>
            </w:r>
          </w:p>
        </w:tc>
      </w:tr>
      <w:tr w:rsidR="00686D8F" w:rsidRPr="00064D23" w:rsidTr="00A93999">
        <w:tc>
          <w:tcPr>
            <w:tcW w:w="567" w:type="dxa"/>
            <w:shd w:val="clear" w:color="auto" w:fill="D9D9D9" w:themeFill="background1" w:themeFillShade="D9"/>
            <w:vAlign w:val="center"/>
          </w:tcPr>
          <w:p w:rsidR="00686D8F" w:rsidRPr="008B1752" w:rsidRDefault="00686D8F" w:rsidP="00A93999">
            <w:pPr>
              <w:autoSpaceDE w:val="0"/>
              <w:spacing w:after="240" w:line="276" w:lineRule="auto"/>
              <w:jc w:val="center"/>
              <w:rPr>
                <w:rFonts w:ascii="Arial Narrow" w:hAnsi="Arial Narrow" w:cs="Times New Roman"/>
                <w:b/>
                <w:color w:val="000000"/>
                <w:sz w:val="16"/>
                <w:szCs w:val="16"/>
                <w:lang w:val="en-US"/>
              </w:rPr>
            </w:pPr>
            <w:r w:rsidRPr="008B1752">
              <w:rPr>
                <w:rFonts w:ascii="Arial Narrow" w:hAnsi="Arial Narrow" w:cs="Times New Roman"/>
                <w:b/>
                <w:color w:val="000000"/>
                <w:sz w:val="16"/>
                <w:szCs w:val="16"/>
                <w:lang w:val="en-US"/>
              </w:rPr>
              <w:lastRenderedPageBreak/>
              <w:t>05</w:t>
            </w:r>
          </w:p>
        </w:tc>
        <w:tc>
          <w:tcPr>
            <w:tcW w:w="1702" w:type="dxa"/>
            <w:shd w:val="clear" w:color="auto" w:fill="D9D9D9" w:themeFill="background1" w:themeFillShade="D9"/>
            <w:vAlign w:val="center"/>
          </w:tcPr>
          <w:p w:rsidR="00686D8F" w:rsidRPr="008B1752" w:rsidRDefault="00686D8F" w:rsidP="00A93999">
            <w:pPr>
              <w:autoSpaceDE w:val="0"/>
              <w:spacing w:after="240" w:line="276" w:lineRule="auto"/>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Kit Switch SAN System X.</w:t>
            </w:r>
          </w:p>
        </w:tc>
        <w:tc>
          <w:tcPr>
            <w:tcW w:w="2410" w:type="dxa"/>
            <w:shd w:val="clear" w:color="auto" w:fill="D9D9D9" w:themeFill="background1" w:themeFillShade="D9"/>
            <w:vAlign w:val="center"/>
          </w:tcPr>
          <w:p w:rsidR="00686D8F" w:rsidRPr="008B1752" w:rsidRDefault="00686D8F" w:rsidP="00A93999">
            <w:pPr>
              <w:autoSpaceDE w:val="0"/>
              <w:spacing w:after="240"/>
              <w:jc w:val="center"/>
              <w:rPr>
                <w:rFonts w:ascii="Arial Narrow" w:hAnsi="Arial Narrow" w:cs="Times New Roman"/>
                <w:color w:val="000000"/>
                <w:sz w:val="16"/>
                <w:szCs w:val="16"/>
              </w:rPr>
            </w:pPr>
            <w:r w:rsidRPr="008B1752">
              <w:rPr>
                <w:rFonts w:ascii="Arial Narrow" w:hAnsi="Arial Narrow" w:cs="Times New Roman"/>
                <w:color w:val="000000"/>
                <w:sz w:val="16"/>
                <w:szCs w:val="16"/>
              </w:rPr>
              <w:t>Composto pelos seguintes PART NUMBERS, nas quantidades abaixo:</w:t>
            </w:r>
          </w:p>
          <w:p w:rsidR="00686D8F" w:rsidRPr="008B1752" w:rsidRDefault="00686D8F" w:rsidP="00A93999">
            <w:pPr>
              <w:autoSpaceDE w:val="0"/>
              <w:spacing w:after="240"/>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1 – 2498-24G (Express IBM System Storage SAN24B-5) – 0</w:t>
            </w:r>
            <w:r>
              <w:rPr>
                <w:rFonts w:ascii="Arial Narrow" w:hAnsi="Arial Narrow" w:cs="Times New Roman"/>
                <w:color w:val="000000"/>
                <w:sz w:val="16"/>
                <w:szCs w:val="16"/>
                <w:lang w:val="en-US"/>
              </w:rPr>
              <w:t xml:space="preserve">1 </w:t>
            </w:r>
            <w:proofErr w:type="spellStart"/>
            <w:r>
              <w:rPr>
                <w:rFonts w:ascii="Arial Narrow" w:hAnsi="Arial Narrow" w:cs="Times New Roman"/>
                <w:color w:val="000000"/>
                <w:sz w:val="16"/>
                <w:szCs w:val="16"/>
                <w:lang w:val="en-US"/>
              </w:rPr>
              <w:t>unidade</w:t>
            </w:r>
            <w:proofErr w:type="spellEnd"/>
            <w:r w:rsidRPr="008B1752">
              <w:rPr>
                <w:rFonts w:ascii="Arial Narrow" w:hAnsi="Arial Narrow" w:cs="Times New Roman"/>
                <w:color w:val="000000"/>
                <w:sz w:val="16"/>
                <w:szCs w:val="16"/>
                <w:lang w:val="en-US"/>
              </w:rPr>
              <w:t>.</w:t>
            </w:r>
          </w:p>
          <w:p w:rsidR="00686D8F" w:rsidRPr="008B1752" w:rsidRDefault="00686D8F" w:rsidP="00A93999">
            <w:pPr>
              <w:autoSpaceDE w:val="0"/>
              <w:spacing w:after="240"/>
              <w:jc w:val="center"/>
              <w:rPr>
                <w:rFonts w:ascii="Arial Narrow" w:hAnsi="Arial Narrow" w:cs="Times New Roman"/>
                <w:color w:val="000000"/>
                <w:sz w:val="16"/>
                <w:szCs w:val="16"/>
              </w:rPr>
            </w:pPr>
            <w:r>
              <w:rPr>
                <w:rFonts w:ascii="Arial Narrow" w:hAnsi="Arial Narrow" w:cs="Times New Roman"/>
                <w:color w:val="000000"/>
                <w:sz w:val="16"/>
                <w:szCs w:val="16"/>
              </w:rPr>
              <w:t xml:space="preserve">2 – 45W0500 (SFP </w:t>
            </w:r>
            <w:proofErr w:type="gramStart"/>
            <w:r>
              <w:rPr>
                <w:rFonts w:ascii="Arial Narrow" w:hAnsi="Arial Narrow" w:cs="Times New Roman"/>
                <w:color w:val="000000"/>
                <w:sz w:val="16"/>
                <w:szCs w:val="16"/>
              </w:rPr>
              <w:t>8Gbps</w:t>
            </w:r>
            <w:proofErr w:type="gramEnd"/>
            <w:r>
              <w:rPr>
                <w:rFonts w:ascii="Arial Narrow" w:hAnsi="Arial Narrow" w:cs="Times New Roman"/>
                <w:color w:val="000000"/>
                <w:sz w:val="16"/>
                <w:szCs w:val="16"/>
              </w:rPr>
              <w:t xml:space="preserve"> SW) – 16</w:t>
            </w:r>
            <w:r w:rsidRPr="008B1752">
              <w:rPr>
                <w:rFonts w:ascii="Arial Narrow" w:hAnsi="Arial Narrow" w:cs="Times New Roman"/>
                <w:color w:val="000000"/>
                <w:sz w:val="16"/>
                <w:szCs w:val="16"/>
              </w:rPr>
              <w:t xml:space="preserve"> unidades.</w:t>
            </w:r>
          </w:p>
          <w:p w:rsidR="00686D8F" w:rsidRPr="008B1752" w:rsidRDefault="00686D8F" w:rsidP="00A93999">
            <w:pPr>
              <w:autoSpaceDE w:val="0"/>
              <w:spacing w:after="240"/>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 xml:space="preserve">3 – 39M5696 </w:t>
            </w:r>
            <w:r>
              <w:rPr>
                <w:rFonts w:ascii="Arial Narrow" w:hAnsi="Arial Narrow" w:cs="Times New Roman"/>
                <w:color w:val="000000"/>
                <w:sz w:val="16"/>
                <w:szCs w:val="16"/>
                <w:lang w:val="en-US"/>
              </w:rPr>
              <w:t>(1m Fiber Optic Cable LC-LC) – 08</w:t>
            </w:r>
            <w:r w:rsidRPr="008B1752">
              <w:rPr>
                <w:rFonts w:ascii="Arial Narrow" w:hAnsi="Arial Narrow" w:cs="Times New Roman"/>
                <w:color w:val="000000"/>
                <w:sz w:val="16"/>
                <w:szCs w:val="16"/>
                <w:lang w:val="en-US"/>
              </w:rPr>
              <w:t xml:space="preserve"> </w:t>
            </w:r>
            <w:proofErr w:type="spellStart"/>
            <w:r w:rsidRPr="008B1752">
              <w:rPr>
                <w:rFonts w:ascii="Arial Narrow" w:hAnsi="Arial Narrow" w:cs="Times New Roman"/>
                <w:color w:val="000000"/>
                <w:sz w:val="16"/>
                <w:szCs w:val="16"/>
                <w:lang w:val="en-US"/>
              </w:rPr>
              <w:t>unidades</w:t>
            </w:r>
            <w:proofErr w:type="spellEnd"/>
            <w:r w:rsidRPr="008B1752">
              <w:rPr>
                <w:rFonts w:ascii="Arial Narrow" w:hAnsi="Arial Narrow" w:cs="Times New Roman"/>
                <w:color w:val="000000"/>
                <w:sz w:val="16"/>
                <w:szCs w:val="16"/>
                <w:lang w:val="en-US"/>
              </w:rPr>
              <w:t>.</w:t>
            </w:r>
          </w:p>
          <w:p w:rsidR="00686D8F" w:rsidRPr="008B1752" w:rsidRDefault="00686D8F" w:rsidP="00A93999">
            <w:pPr>
              <w:autoSpaceDE w:val="0"/>
              <w:spacing w:after="240"/>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 xml:space="preserve">4 – </w:t>
            </w:r>
            <w:r>
              <w:rPr>
                <w:rFonts w:ascii="Arial Narrow" w:hAnsi="Arial Narrow" w:cs="Times New Roman"/>
                <w:color w:val="000000"/>
                <w:sz w:val="16"/>
                <w:szCs w:val="16"/>
                <w:lang w:val="en-US"/>
              </w:rPr>
              <w:t>45W0502 (8-Port Activation) – 01</w:t>
            </w:r>
            <w:r w:rsidRPr="008B1752">
              <w:rPr>
                <w:rFonts w:ascii="Arial Narrow" w:hAnsi="Arial Narrow" w:cs="Times New Roman"/>
                <w:color w:val="000000"/>
                <w:sz w:val="16"/>
                <w:szCs w:val="16"/>
                <w:lang w:val="en-US"/>
              </w:rPr>
              <w:t xml:space="preserve"> </w:t>
            </w:r>
            <w:proofErr w:type="spellStart"/>
            <w:r w:rsidRPr="008B1752">
              <w:rPr>
                <w:rFonts w:ascii="Arial Narrow" w:hAnsi="Arial Narrow" w:cs="Times New Roman"/>
                <w:color w:val="000000"/>
                <w:sz w:val="16"/>
                <w:szCs w:val="16"/>
                <w:lang w:val="en-US"/>
              </w:rPr>
              <w:t>uni</w:t>
            </w:r>
            <w:r>
              <w:rPr>
                <w:rFonts w:ascii="Arial Narrow" w:hAnsi="Arial Narrow" w:cs="Times New Roman"/>
                <w:color w:val="000000"/>
                <w:sz w:val="16"/>
                <w:szCs w:val="16"/>
                <w:lang w:val="en-US"/>
              </w:rPr>
              <w:t>dade</w:t>
            </w:r>
            <w:proofErr w:type="spellEnd"/>
            <w:r w:rsidRPr="008B1752">
              <w:rPr>
                <w:rFonts w:ascii="Arial Narrow" w:hAnsi="Arial Narrow" w:cs="Times New Roman"/>
                <w:color w:val="000000"/>
                <w:sz w:val="16"/>
                <w:szCs w:val="16"/>
                <w:lang w:val="en-US"/>
              </w:rPr>
              <w:t>.</w:t>
            </w:r>
          </w:p>
        </w:tc>
        <w:tc>
          <w:tcPr>
            <w:tcW w:w="708" w:type="dxa"/>
            <w:shd w:val="clear" w:color="auto" w:fill="D9D9D9" w:themeFill="background1" w:themeFillShade="D9"/>
            <w:vAlign w:val="center"/>
          </w:tcPr>
          <w:p w:rsidR="00686D8F" w:rsidRPr="008B1752" w:rsidRDefault="00686D8F" w:rsidP="00A93999">
            <w:pPr>
              <w:autoSpaceDE w:val="0"/>
              <w:spacing w:after="240"/>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04 kits</w:t>
            </w:r>
          </w:p>
        </w:tc>
        <w:tc>
          <w:tcPr>
            <w:tcW w:w="1276" w:type="dxa"/>
            <w:shd w:val="clear" w:color="auto" w:fill="D9D9D9" w:themeFill="background1" w:themeFillShade="D9"/>
            <w:vAlign w:val="center"/>
          </w:tcPr>
          <w:p w:rsidR="00686D8F" w:rsidRPr="008B1752" w:rsidRDefault="00686D8F" w:rsidP="00A93999">
            <w:pPr>
              <w:autoSpaceDE w:val="0"/>
              <w:spacing w:after="240"/>
              <w:jc w:val="center"/>
              <w:rPr>
                <w:rFonts w:ascii="Arial Narrow" w:hAnsi="Arial Narrow" w:cs="Times New Roman"/>
                <w:color w:val="000000"/>
                <w:sz w:val="16"/>
                <w:szCs w:val="16"/>
              </w:rPr>
            </w:pPr>
            <w:r w:rsidRPr="008B1752">
              <w:rPr>
                <w:rFonts w:ascii="Arial Narrow" w:hAnsi="Arial Narrow" w:cs="Times New Roman"/>
                <w:color w:val="000000"/>
                <w:sz w:val="16"/>
                <w:szCs w:val="16"/>
              </w:rPr>
              <w:t xml:space="preserve">Decreto 7.903 de </w:t>
            </w:r>
            <w:proofErr w:type="gramStart"/>
            <w:r w:rsidRPr="008B1752">
              <w:rPr>
                <w:rFonts w:ascii="Arial Narrow" w:hAnsi="Arial Narrow" w:cs="Times New Roman"/>
                <w:color w:val="000000"/>
                <w:sz w:val="16"/>
                <w:szCs w:val="16"/>
              </w:rPr>
              <w:t>4</w:t>
            </w:r>
            <w:proofErr w:type="gramEnd"/>
            <w:r w:rsidRPr="008B1752">
              <w:rPr>
                <w:rFonts w:ascii="Arial Narrow" w:hAnsi="Arial Narrow" w:cs="Times New Roman"/>
                <w:color w:val="000000"/>
                <w:sz w:val="16"/>
                <w:szCs w:val="16"/>
              </w:rPr>
              <w:t xml:space="preserve"> de fevereiro de 2013</w:t>
            </w:r>
          </w:p>
          <w:p w:rsidR="00686D8F" w:rsidRPr="008B1752" w:rsidRDefault="00686D8F" w:rsidP="00A93999">
            <w:pPr>
              <w:autoSpaceDE w:val="0"/>
              <w:spacing w:after="240"/>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15%</w:t>
            </w:r>
          </w:p>
        </w:tc>
        <w:tc>
          <w:tcPr>
            <w:tcW w:w="1276" w:type="dxa"/>
            <w:shd w:val="clear" w:color="auto" w:fill="D9D9D9" w:themeFill="background1" w:themeFillShade="D9"/>
            <w:vAlign w:val="center"/>
          </w:tcPr>
          <w:p w:rsidR="00686D8F" w:rsidRPr="008B1752" w:rsidRDefault="00686D8F" w:rsidP="00A93999">
            <w:pPr>
              <w:autoSpaceDE w:val="0"/>
              <w:spacing w:after="240"/>
              <w:jc w:val="center"/>
              <w:rPr>
                <w:rFonts w:ascii="Arial Narrow" w:hAnsi="Arial Narrow" w:cs="Times New Roman"/>
                <w:color w:val="000000"/>
                <w:sz w:val="16"/>
                <w:szCs w:val="16"/>
              </w:rPr>
            </w:pPr>
            <w:r w:rsidRPr="008B1752">
              <w:rPr>
                <w:rFonts w:ascii="Arial Narrow" w:hAnsi="Arial Narrow" w:cs="Times New Roman"/>
                <w:color w:val="000000"/>
                <w:sz w:val="16"/>
                <w:szCs w:val="16"/>
              </w:rPr>
              <w:t xml:space="preserve">Decreto 7.903 de </w:t>
            </w:r>
            <w:proofErr w:type="gramStart"/>
            <w:r w:rsidRPr="008B1752">
              <w:rPr>
                <w:rFonts w:ascii="Arial Narrow" w:hAnsi="Arial Narrow" w:cs="Times New Roman"/>
                <w:color w:val="000000"/>
                <w:sz w:val="16"/>
                <w:szCs w:val="16"/>
              </w:rPr>
              <w:t>4</w:t>
            </w:r>
            <w:proofErr w:type="gramEnd"/>
            <w:r w:rsidRPr="008B1752">
              <w:rPr>
                <w:rFonts w:ascii="Arial Narrow" w:hAnsi="Arial Narrow" w:cs="Times New Roman"/>
                <w:color w:val="000000"/>
                <w:sz w:val="16"/>
                <w:szCs w:val="16"/>
              </w:rPr>
              <w:t xml:space="preserve"> de fevereiro de 2013</w:t>
            </w:r>
          </w:p>
          <w:p w:rsidR="00686D8F" w:rsidRPr="008B1752" w:rsidRDefault="00686D8F" w:rsidP="00A93999">
            <w:pPr>
              <w:autoSpaceDE w:val="0"/>
              <w:spacing w:after="240"/>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10%</w:t>
            </w:r>
          </w:p>
        </w:tc>
        <w:tc>
          <w:tcPr>
            <w:tcW w:w="1417" w:type="dxa"/>
            <w:shd w:val="clear" w:color="auto" w:fill="D9D9D9" w:themeFill="background1" w:themeFillShade="D9"/>
            <w:vAlign w:val="center"/>
          </w:tcPr>
          <w:p w:rsidR="00686D8F" w:rsidRPr="008B1752" w:rsidRDefault="00686D8F" w:rsidP="00A93999">
            <w:pPr>
              <w:autoSpaceDE w:val="0"/>
              <w:spacing w:after="240"/>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R$ 116.166,67</w:t>
            </w:r>
          </w:p>
        </w:tc>
        <w:tc>
          <w:tcPr>
            <w:tcW w:w="1229" w:type="dxa"/>
            <w:shd w:val="clear" w:color="auto" w:fill="D9D9D9" w:themeFill="background1" w:themeFillShade="D9"/>
            <w:vAlign w:val="center"/>
          </w:tcPr>
          <w:p w:rsidR="00686D8F" w:rsidRPr="008B1752" w:rsidRDefault="00686D8F" w:rsidP="00A93999">
            <w:pPr>
              <w:autoSpaceDE w:val="0"/>
              <w:spacing w:after="240"/>
              <w:jc w:val="center"/>
              <w:rPr>
                <w:rFonts w:ascii="Arial Narrow" w:hAnsi="Arial Narrow" w:cs="Times New Roman"/>
                <w:color w:val="000000"/>
                <w:sz w:val="16"/>
                <w:szCs w:val="16"/>
                <w:lang w:val="en-US"/>
              </w:rPr>
            </w:pPr>
            <w:r w:rsidRPr="008B1752">
              <w:rPr>
                <w:rFonts w:ascii="Arial Narrow" w:hAnsi="Arial Narrow" w:cs="Times New Roman"/>
                <w:color w:val="000000"/>
                <w:sz w:val="16"/>
                <w:szCs w:val="16"/>
                <w:lang w:val="en-US"/>
              </w:rPr>
              <w:t>R$ 464.666,68</w:t>
            </w:r>
          </w:p>
        </w:tc>
      </w:tr>
      <w:tr w:rsidR="00686D8F" w:rsidRPr="00064D23" w:rsidTr="00A93999">
        <w:tc>
          <w:tcPr>
            <w:tcW w:w="10585" w:type="dxa"/>
            <w:gridSpan w:val="8"/>
            <w:vAlign w:val="center"/>
          </w:tcPr>
          <w:p w:rsidR="00686D8F" w:rsidRPr="008B1752" w:rsidRDefault="00686D8F" w:rsidP="00A93999">
            <w:pPr>
              <w:autoSpaceDE w:val="0"/>
              <w:spacing w:after="240"/>
              <w:jc w:val="center"/>
              <w:rPr>
                <w:rFonts w:ascii="Arial Narrow" w:hAnsi="Arial Narrow" w:cs="Times New Roman"/>
                <w:b/>
                <w:color w:val="000000"/>
                <w:sz w:val="22"/>
                <w:szCs w:val="22"/>
              </w:rPr>
            </w:pPr>
            <w:r w:rsidRPr="008B1752">
              <w:rPr>
                <w:rFonts w:ascii="Arial Narrow" w:hAnsi="Arial Narrow" w:cs="Times New Roman"/>
                <w:b/>
                <w:color w:val="000000"/>
                <w:sz w:val="22"/>
                <w:szCs w:val="22"/>
              </w:rPr>
              <w:t>GRUPO II</w:t>
            </w:r>
          </w:p>
        </w:tc>
      </w:tr>
      <w:tr w:rsidR="00686D8F" w:rsidRPr="00064D23" w:rsidTr="00A93999">
        <w:tc>
          <w:tcPr>
            <w:tcW w:w="567" w:type="dxa"/>
            <w:vAlign w:val="center"/>
          </w:tcPr>
          <w:p w:rsidR="00686D8F" w:rsidRPr="008B1752" w:rsidRDefault="00686D8F" w:rsidP="00A93999">
            <w:pPr>
              <w:autoSpaceDE w:val="0"/>
              <w:spacing w:after="240" w:line="276" w:lineRule="auto"/>
              <w:jc w:val="center"/>
              <w:rPr>
                <w:rFonts w:ascii="Arial Narrow" w:hAnsi="Arial Narrow" w:cs="Times New Roman"/>
                <w:b/>
                <w:color w:val="000000"/>
                <w:sz w:val="16"/>
                <w:szCs w:val="16"/>
                <w:lang w:val="en-US"/>
              </w:rPr>
            </w:pPr>
            <w:r w:rsidRPr="008B1752">
              <w:rPr>
                <w:rFonts w:ascii="Arial Narrow" w:hAnsi="Arial Narrow" w:cs="Times New Roman"/>
                <w:b/>
                <w:color w:val="000000"/>
                <w:sz w:val="16"/>
                <w:szCs w:val="16"/>
                <w:lang w:val="en-US"/>
              </w:rPr>
              <w:t>02</w:t>
            </w:r>
          </w:p>
        </w:tc>
        <w:tc>
          <w:tcPr>
            <w:tcW w:w="1702" w:type="dxa"/>
            <w:vAlign w:val="center"/>
          </w:tcPr>
          <w:p w:rsidR="00686D8F" w:rsidRPr="00064D23" w:rsidRDefault="00686D8F" w:rsidP="00A93999">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Kit Módulos Servidores tipo </w:t>
            </w:r>
            <w:proofErr w:type="spellStart"/>
            <w:r w:rsidRPr="00064D23">
              <w:rPr>
                <w:rFonts w:ascii="Arial Narrow" w:hAnsi="Arial Narrow" w:cs="Times New Roman"/>
                <w:color w:val="000000"/>
                <w:sz w:val="16"/>
                <w:szCs w:val="16"/>
              </w:rPr>
              <w:t>Blade</w:t>
            </w:r>
            <w:proofErr w:type="spellEnd"/>
            <w:r w:rsidRPr="00064D23">
              <w:rPr>
                <w:rFonts w:ascii="Arial Narrow" w:hAnsi="Arial Narrow" w:cs="Times New Roman"/>
                <w:color w:val="000000"/>
                <w:sz w:val="16"/>
                <w:szCs w:val="16"/>
              </w:rPr>
              <w:t>.</w:t>
            </w:r>
          </w:p>
        </w:tc>
        <w:tc>
          <w:tcPr>
            <w:tcW w:w="2410" w:type="dxa"/>
            <w:vAlign w:val="center"/>
          </w:tcPr>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Kit composto dos seguintes PART NUMBERS, nas quantidades discriminadas:</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1 – 8737B4U (IBM FLEX System x240 Compute </w:t>
            </w:r>
            <w:proofErr w:type="spellStart"/>
            <w:r w:rsidRPr="00064D23">
              <w:rPr>
                <w:rFonts w:ascii="Arial Narrow" w:hAnsi="Arial Narrow" w:cs="Times New Roman"/>
                <w:color w:val="000000"/>
                <w:sz w:val="16"/>
                <w:szCs w:val="16"/>
              </w:rPr>
              <w:t>Node</w:t>
            </w:r>
            <w:proofErr w:type="spellEnd"/>
            <w:r w:rsidRPr="00064D23">
              <w:rPr>
                <w:rFonts w:ascii="Arial Narrow" w:hAnsi="Arial Narrow" w:cs="Times New Roman"/>
                <w:color w:val="000000"/>
                <w:sz w:val="16"/>
                <w:szCs w:val="16"/>
              </w:rPr>
              <w:t xml:space="preserve">, </w:t>
            </w:r>
            <w:proofErr w:type="spellStart"/>
            <w:r w:rsidRPr="00064D23">
              <w:rPr>
                <w:rFonts w:ascii="Arial Narrow" w:hAnsi="Arial Narrow" w:cs="Times New Roman"/>
                <w:color w:val="000000"/>
                <w:sz w:val="16"/>
                <w:szCs w:val="16"/>
              </w:rPr>
              <w:t>Xeon</w:t>
            </w:r>
            <w:proofErr w:type="spellEnd"/>
            <w:r w:rsidRPr="00064D23">
              <w:rPr>
                <w:rFonts w:ascii="Arial Narrow" w:hAnsi="Arial Narrow" w:cs="Times New Roman"/>
                <w:color w:val="000000"/>
                <w:sz w:val="16"/>
                <w:szCs w:val="16"/>
              </w:rPr>
              <w:t xml:space="preserve"> 6C E5-2630</w:t>
            </w:r>
            <w:r>
              <w:rPr>
                <w:rFonts w:ascii="Arial Narrow" w:hAnsi="Arial Narrow" w:cs="Times New Roman"/>
                <w:color w:val="000000"/>
                <w:sz w:val="16"/>
                <w:szCs w:val="16"/>
              </w:rPr>
              <w:t xml:space="preserve">v2 </w:t>
            </w:r>
            <w:proofErr w:type="gramStart"/>
            <w:r>
              <w:rPr>
                <w:rFonts w:ascii="Arial Narrow" w:hAnsi="Arial Narrow" w:cs="Times New Roman"/>
                <w:color w:val="000000"/>
                <w:sz w:val="16"/>
                <w:szCs w:val="16"/>
              </w:rPr>
              <w:t>80W</w:t>
            </w:r>
            <w:proofErr w:type="gramEnd"/>
            <w:r>
              <w:rPr>
                <w:rFonts w:ascii="Arial Narrow" w:hAnsi="Arial Narrow" w:cs="Times New Roman"/>
                <w:color w:val="000000"/>
                <w:sz w:val="16"/>
                <w:szCs w:val="16"/>
              </w:rPr>
              <w:t xml:space="preserve"> 2,6GHz/1600MHz/15MB) – 01 unidade</w:t>
            </w:r>
            <w:r w:rsidRPr="00064D23">
              <w:rPr>
                <w:rFonts w:ascii="Arial Narrow" w:hAnsi="Arial Narrow" w:cs="Times New Roman"/>
                <w:color w:val="000000"/>
                <w:sz w:val="16"/>
                <w:szCs w:val="16"/>
              </w:rPr>
              <w:t>.</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2- 00Y2853 (Intel </w:t>
            </w:r>
            <w:proofErr w:type="spellStart"/>
            <w:r w:rsidRPr="00064D23">
              <w:rPr>
                <w:rFonts w:ascii="Arial Narrow" w:hAnsi="Arial Narrow" w:cs="Times New Roman"/>
                <w:color w:val="000000"/>
                <w:sz w:val="16"/>
                <w:szCs w:val="16"/>
              </w:rPr>
              <w:t>Xeon</w:t>
            </w:r>
            <w:proofErr w:type="spellEnd"/>
            <w:r w:rsidRPr="00064D23">
              <w:rPr>
                <w:rFonts w:ascii="Arial Narrow" w:hAnsi="Arial Narrow" w:cs="Times New Roman"/>
                <w:color w:val="000000"/>
                <w:sz w:val="16"/>
                <w:szCs w:val="16"/>
              </w:rPr>
              <w:t xml:space="preserve"> 6C </w:t>
            </w:r>
            <w:proofErr w:type="spellStart"/>
            <w:r w:rsidRPr="00064D23">
              <w:rPr>
                <w:rFonts w:ascii="Arial Narrow" w:hAnsi="Arial Narrow" w:cs="Times New Roman"/>
                <w:color w:val="000000"/>
                <w:sz w:val="16"/>
                <w:szCs w:val="16"/>
              </w:rPr>
              <w:t>Processor</w:t>
            </w:r>
            <w:proofErr w:type="spellEnd"/>
            <w:r w:rsidRPr="00064D23">
              <w:rPr>
                <w:rFonts w:ascii="Arial Narrow" w:hAnsi="Arial Narrow" w:cs="Times New Roman"/>
                <w:color w:val="000000"/>
                <w:sz w:val="16"/>
                <w:szCs w:val="16"/>
              </w:rPr>
              <w:t xml:space="preserve"> </w:t>
            </w:r>
            <w:proofErr w:type="spellStart"/>
            <w:proofErr w:type="gramStart"/>
            <w:r w:rsidRPr="00064D23">
              <w:rPr>
                <w:rFonts w:ascii="Arial Narrow" w:hAnsi="Arial Narrow" w:cs="Times New Roman"/>
                <w:color w:val="000000"/>
                <w:sz w:val="16"/>
                <w:szCs w:val="16"/>
              </w:rPr>
              <w:t>MOdel</w:t>
            </w:r>
            <w:proofErr w:type="spellEnd"/>
            <w:proofErr w:type="gramEnd"/>
            <w:r w:rsidRPr="00064D23">
              <w:rPr>
                <w:rFonts w:ascii="Arial Narrow" w:hAnsi="Arial Narrow" w:cs="Times New Roman"/>
                <w:color w:val="000000"/>
                <w:sz w:val="16"/>
                <w:szCs w:val="16"/>
              </w:rPr>
              <w:t xml:space="preserve"> E5-263v</w:t>
            </w:r>
            <w:r>
              <w:rPr>
                <w:rFonts w:ascii="Arial Narrow" w:hAnsi="Arial Narrow" w:cs="Times New Roman"/>
                <w:color w:val="000000"/>
                <w:sz w:val="16"/>
                <w:szCs w:val="16"/>
              </w:rPr>
              <w:t>2 80W 2.6 GHz/1600MHz/15MB) – 01 unidade</w:t>
            </w:r>
            <w:r w:rsidRPr="00064D23">
              <w:rPr>
                <w:rFonts w:ascii="Arial Narrow" w:hAnsi="Arial Narrow" w:cs="Times New Roman"/>
                <w:color w:val="000000"/>
                <w:sz w:val="16"/>
                <w:szCs w:val="16"/>
              </w:rPr>
              <w:t>.</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3 – 46W0672 (16 GB (</w:t>
            </w:r>
            <w:proofErr w:type="gramStart"/>
            <w:r w:rsidRPr="00064D23">
              <w:rPr>
                <w:rFonts w:ascii="Arial Narrow" w:hAnsi="Arial Narrow" w:cs="Times New Roman"/>
                <w:color w:val="000000"/>
                <w:sz w:val="16"/>
                <w:szCs w:val="16"/>
              </w:rPr>
              <w:t>1</w:t>
            </w:r>
            <w:proofErr w:type="gramEnd"/>
            <w:r w:rsidRPr="00064D23">
              <w:rPr>
                <w:rFonts w:ascii="Arial Narrow" w:hAnsi="Arial Narrow" w:cs="Times New Roman"/>
                <w:color w:val="000000"/>
                <w:sz w:val="16"/>
                <w:szCs w:val="16"/>
              </w:rPr>
              <w:t xml:space="preserve"> x 16GB, 2Rx4, 1.35V) PC3L – 12800 CL 11 </w:t>
            </w:r>
            <w:r>
              <w:rPr>
                <w:rFonts w:ascii="Arial Narrow" w:hAnsi="Arial Narrow" w:cs="Times New Roman"/>
                <w:color w:val="000000"/>
                <w:sz w:val="16"/>
                <w:szCs w:val="16"/>
              </w:rPr>
              <w:t>ECC DDR3 1600MHz LP RDIMM – 08</w:t>
            </w:r>
            <w:r w:rsidRPr="00064D23">
              <w:rPr>
                <w:rFonts w:ascii="Arial Narrow" w:hAnsi="Arial Narrow" w:cs="Times New Roman"/>
                <w:color w:val="000000"/>
                <w:sz w:val="16"/>
                <w:szCs w:val="16"/>
              </w:rPr>
              <w:t xml:space="preserve"> unidades.</w:t>
            </w:r>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90Y8877 (IBM 300 GB 2.5 in </w:t>
            </w:r>
            <w:r>
              <w:rPr>
                <w:rFonts w:ascii="Arial Narrow" w:hAnsi="Arial Narrow" w:cs="Times New Roman"/>
                <w:color w:val="000000"/>
                <w:sz w:val="16"/>
                <w:szCs w:val="16"/>
                <w:lang w:val="en-US"/>
              </w:rPr>
              <w:t>SFF G2HS 10K 6Gbps SAS HDD) – 02</w:t>
            </w:r>
            <w:r w:rsidRPr="00064D23">
              <w:rPr>
                <w:rFonts w:ascii="Arial Narrow" w:hAnsi="Arial Narrow" w:cs="Times New Roman"/>
                <w:color w:val="000000"/>
                <w:sz w:val="16"/>
                <w:szCs w:val="16"/>
                <w:lang w:val="en-US"/>
              </w:rPr>
              <w:t xml:space="preserve">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5 – 49Y7900 (IBM FLEX SYSTEM EM 2024 4-</w:t>
            </w:r>
            <w:proofErr w:type="spellStart"/>
            <w:r w:rsidRPr="00064D23">
              <w:rPr>
                <w:rFonts w:ascii="Arial Narrow" w:hAnsi="Arial Narrow" w:cs="Times New Roman"/>
                <w:color w:val="000000"/>
                <w:sz w:val="16"/>
                <w:szCs w:val="16"/>
              </w:rPr>
              <w:t>port</w:t>
            </w:r>
            <w:proofErr w:type="spellEnd"/>
            <w:r w:rsidRPr="00064D23">
              <w:rPr>
                <w:rFonts w:ascii="Arial Narrow" w:hAnsi="Arial Narrow" w:cs="Times New Roman"/>
                <w:color w:val="000000"/>
                <w:sz w:val="16"/>
                <w:szCs w:val="16"/>
              </w:rPr>
              <w:t xml:space="preserve"> </w:t>
            </w:r>
            <w:proofErr w:type="gramStart"/>
            <w:r w:rsidRPr="00064D23">
              <w:rPr>
                <w:rFonts w:ascii="Arial Narrow" w:hAnsi="Arial Narrow" w:cs="Times New Roman"/>
                <w:color w:val="000000"/>
                <w:sz w:val="16"/>
                <w:szCs w:val="16"/>
              </w:rPr>
              <w:t>1Gb</w:t>
            </w:r>
            <w:proofErr w:type="gramEnd"/>
            <w:r w:rsidRPr="00064D23">
              <w:rPr>
                <w:rFonts w:ascii="Arial Narrow" w:hAnsi="Arial Narrow" w:cs="Times New Roman"/>
                <w:color w:val="000000"/>
                <w:sz w:val="16"/>
                <w:szCs w:val="16"/>
              </w:rPr>
              <w:t xml:space="preserve"> Ethernet </w:t>
            </w:r>
            <w:proofErr w:type="spellStart"/>
            <w:r w:rsidRPr="00064D23">
              <w:rPr>
                <w:rFonts w:ascii="Arial Narrow" w:hAnsi="Arial Narrow" w:cs="Times New Roman"/>
                <w:color w:val="000000"/>
                <w:sz w:val="16"/>
                <w:szCs w:val="16"/>
              </w:rPr>
              <w:lastRenderedPageBreak/>
              <w:t>Adapter</w:t>
            </w:r>
            <w:proofErr w:type="spellEnd"/>
            <w:r w:rsidRPr="00064D23">
              <w:rPr>
                <w:rFonts w:ascii="Arial Narrow" w:hAnsi="Arial Narrow" w:cs="Times New Roman"/>
                <w:color w:val="000000"/>
                <w:sz w:val="16"/>
                <w:szCs w:val="16"/>
              </w:rPr>
              <w:t xml:space="preserve">) – </w:t>
            </w:r>
            <w:r>
              <w:rPr>
                <w:rFonts w:ascii="Arial Narrow" w:hAnsi="Arial Narrow" w:cs="Times New Roman"/>
                <w:color w:val="000000"/>
                <w:sz w:val="16"/>
                <w:szCs w:val="16"/>
              </w:rPr>
              <w:t>0</w:t>
            </w:r>
            <w:r w:rsidRPr="00064D23">
              <w:rPr>
                <w:rFonts w:ascii="Arial Narrow" w:hAnsi="Arial Narrow" w:cs="Times New Roman"/>
                <w:color w:val="000000"/>
                <w:sz w:val="16"/>
                <w:szCs w:val="16"/>
              </w:rPr>
              <w:t>1</w:t>
            </w:r>
            <w:r>
              <w:rPr>
                <w:rFonts w:ascii="Arial Narrow" w:hAnsi="Arial Narrow" w:cs="Times New Roman"/>
                <w:color w:val="000000"/>
                <w:sz w:val="16"/>
                <w:szCs w:val="16"/>
              </w:rPr>
              <w:t xml:space="preserve"> unidade</w:t>
            </w:r>
            <w:r w:rsidRPr="00064D23">
              <w:rPr>
                <w:rFonts w:ascii="Arial Narrow" w:hAnsi="Arial Narrow" w:cs="Times New Roman"/>
                <w:color w:val="000000"/>
                <w:sz w:val="16"/>
                <w:szCs w:val="16"/>
              </w:rPr>
              <w:t>.</w:t>
            </w:r>
          </w:p>
        </w:tc>
        <w:tc>
          <w:tcPr>
            <w:tcW w:w="708" w:type="dxa"/>
            <w:vAlign w:val="center"/>
          </w:tcPr>
          <w:p w:rsidR="00686D8F" w:rsidRPr="00064D23" w:rsidRDefault="00686D8F" w:rsidP="00A93999">
            <w:pPr>
              <w:autoSpaceDE w:val="0"/>
              <w:spacing w:after="240"/>
              <w:jc w:val="center"/>
              <w:rPr>
                <w:rFonts w:ascii="Arial Narrow" w:hAnsi="Arial Narrow" w:cs="Times New Roman"/>
                <w:color w:val="000000"/>
                <w:sz w:val="16"/>
                <w:szCs w:val="16"/>
              </w:rPr>
            </w:pPr>
            <w:r>
              <w:rPr>
                <w:rFonts w:ascii="Arial Narrow" w:hAnsi="Arial Narrow" w:cs="Times New Roman"/>
                <w:color w:val="000000"/>
                <w:sz w:val="16"/>
                <w:szCs w:val="16"/>
              </w:rPr>
              <w:lastRenderedPageBreak/>
              <w:t>24</w:t>
            </w:r>
            <w:r w:rsidRPr="00064D23">
              <w:rPr>
                <w:rFonts w:ascii="Arial Narrow" w:hAnsi="Arial Narrow" w:cs="Times New Roman"/>
                <w:color w:val="000000"/>
                <w:sz w:val="16"/>
                <w:szCs w:val="16"/>
              </w:rPr>
              <w:t xml:space="preserve"> kits</w:t>
            </w:r>
          </w:p>
        </w:tc>
        <w:tc>
          <w:tcPr>
            <w:tcW w:w="1276" w:type="dxa"/>
            <w:vAlign w:val="center"/>
          </w:tcPr>
          <w:p w:rsidR="00686D8F" w:rsidRPr="00F11B57" w:rsidRDefault="00686D8F" w:rsidP="00A93999">
            <w:pPr>
              <w:autoSpaceDE w:val="0"/>
              <w:spacing w:after="240"/>
              <w:rPr>
                <w:rFonts w:ascii="Arial Narrow" w:hAnsi="Arial Narrow" w:cs="Times New Roman"/>
                <w:color w:val="000000"/>
                <w:sz w:val="16"/>
                <w:szCs w:val="16"/>
              </w:rPr>
            </w:pPr>
            <w:r w:rsidRPr="00F11B57">
              <w:rPr>
                <w:rFonts w:ascii="Arial Narrow" w:hAnsi="Arial Narrow" w:cs="Times New Roman"/>
                <w:color w:val="000000"/>
                <w:sz w:val="16"/>
                <w:szCs w:val="16"/>
              </w:rPr>
              <w:t>Decreto 8.184 de 17 de janeiro de 2013</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10%</w:t>
            </w:r>
          </w:p>
        </w:tc>
        <w:tc>
          <w:tcPr>
            <w:tcW w:w="1276" w:type="dxa"/>
            <w:vAlign w:val="center"/>
          </w:tcPr>
          <w:p w:rsidR="00686D8F" w:rsidRPr="00F11B57" w:rsidRDefault="00686D8F" w:rsidP="00A93999">
            <w:pPr>
              <w:autoSpaceDE w:val="0"/>
              <w:spacing w:after="240"/>
              <w:rPr>
                <w:rFonts w:ascii="Arial Narrow" w:hAnsi="Arial Narrow" w:cs="Times New Roman"/>
                <w:color w:val="000000"/>
                <w:sz w:val="16"/>
                <w:szCs w:val="16"/>
              </w:rPr>
            </w:pPr>
            <w:r w:rsidRPr="00F11B57">
              <w:rPr>
                <w:rFonts w:ascii="Arial Narrow" w:hAnsi="Arial Narrow" w:cs="Times New Roman"/>
                <w:color w:val="000000"/>
                <w:sz w:val="16"/>
                <w:szCs w:val="16"/>
              </w:rPr>
              <w:t>Decreto 8.184 de 17 de janeiro de 2013</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10%</w:t>
            </w:r>
          </w:p>
        </w:tc>
        <w:tc>
          <w:tcPr>
            <w:tcW w:w="1417" w:type="dxa"/>
            <w:vAlign w:val="center"/>
          </w:tcPr>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R$ 61.500,00</w:t>
            </w:r>
          </w:p>
        </w:tc>
        <w:tc>
          <w:tcPr>
            <w:tcW w:w="1229" w:type="dxa"/>
            <w:vAlign w:val="center"/>
          </w:tcPr>
          <w:p w:rsidR="00686D8F" w:rsidRPr="00064D23" w:rsidRDefault="00686D8F" w:rsidP="00A93999">
            <w:pPr>
              <w:autoSpaceDE w:val="0"/>
              <w:spacing w:after="240"/>
              <w:jc w:val="center"/>
              <w:rPr>
                <w:rFonts w:ascii="Arial Narrow" w:hAnsi="Arial Narrow" w:cs="Times New Roman"/>
                <w:color w:val="000000"/>
                <w:sz w:val="16"/>
                <w:szCs w:val="16"/>
              </w:rPr>
            </w:pPr>
            <w:r>
              <w:rPr>
                <w:rFonts w:ascii="Arial Narrow" w:hAnsi="Arial Narrow" w:cs="Times New Roman"/>
                <w:color w:val="000000"/>
                <w:sz w:val="16"/>
                <w:szCs w:val="16"/>
              </w:rPr>
              <w:t>R$ 1.476.000,00</w:t>
            </w:r>
          </w:p>
        </w:tc>
      </w:tr>
      <w:tr w:rsidR="00686D8F" w:rsidRPr="00064D23" w:rsidTr="00A93999">
        <w:tc>
          <w:tcPr>
            <w:tcW w:w="567" w:type="dxa"/>
            <w:vAlign w:val="center"/>
          </w:tcPr>
          <w:p w:rsidR="00686D8F" w:rsidRPr="008B1752" w:rsidRDefault="00686D8F" w:rsidP="00A93999">
            <w:pPr>
              <w:autoSpaceDE w:val="0"/>
              <w:spacing w:after="240" w:line="276" w:lineRule="auto"/>
              <w:jc w:val="center"/>
              <w:rPr>
                <w:rFonts w:ascii="Arial Narrow" w:hAnsi="Arial Narrow" w:cs="Times New Roman"/>
                <w:b/>
                <w:color w:val="000000"/>
                <w:sz w:val="16"/>
                <w:szCs w:val="16"/>
              </w:rPr>
            </w:pPr>
            <w:r w:rsidRPr="008B1752">
              <w:rPr>
                <w:rFonts w:ascii="Arial Narrow" w:hAnsi="Arial Narrow" w:cs="Times New Roman"/>
                <w:b/>
                <w:color w:val="000000"/>
                <w:sz w:val="16"/>
                <w:szCs w:val="16"/>
              </w:rPr>
              <w:lastRenderedPageBreak/>
              <w:t>03</w:t>
            </w:r>
          </w:p>
        </w:tc>
        <w:tc>
          <w:tcPr>
            <w:tcW w:w="1702" w:type="dxa"/>
            <w:vAlign w:val="center"/>
          </w:tcPr>
          <w:p w:rsidR="00686D8F" w:rsidRPr="00064D23" w:rsidRDefault="00686D8F" w:rsidP="00A93999">
            <w:pPr>
              <w:autoSpaceDE w:val="0"/>
              <w:spacing w:after="240" w:line="276" w:lineRule="auto"/>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Kit </w:t>
            </w:r>
            <w:proofErr w:type="spellStart"/>
            <w:r w:rsidRPr="00064D23">
              <w:rPr>
                <w:rFonts w:ascii="Arial Narrow" w:hAnsi="Arial Narrow" w:cs="Times New Roman"/>
                <w:color w:val="000000"/>
                <w:sz w:val="16"/>
                <w:szCs w:val="16"/>
              </w:rPr>
              <w:t>Storage</w:t>
            </w:r>
            <w:proofErr w:type="spellEnd"/>
            <w:r w:rsidRPr="00064D23">
              <w:rPr>
                <w:rFonts w:ascii="Arial Narrow" w:hAnsi="Arial Narrow" w:cs="Times New Roman"/>
                <w:color w:val="000000"/>
                <w:sz w:val="16"/>
                <w:szCs w:val="16"/>
              </w:rPr>
              <w:t xml:space="preserve"> V3700 com expansão.</w:t>
            </w:r>
          </w:p>
        </w:tc>
        <w:tc>
          <w:tcPr>
            <w:tcW w:w="2410" w:type="dxa"/>
            <w:vAlign w:val="center"/>
          </w:tcPr>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Composto dos seguintes PART NUMBERS, nas quantidades indicadas:</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 – 2072S2C (IBM SOTRWIZE V3700 SFF DUAL CONTROL ENCLOSURE) – 01 unidade.</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2 - 00Y2479 (4GB to 8GB </w:t>
            </w:r>
            <w:proofErr w:type="spellStart"/>
            <w:r w:rsidRPr="00064D23">
              <w:rPr>
                <w:rFonts w:ascii="Arial Narrow" w:hAnsi="Arial Narrow" w:cs="Times New Roman"/>
                <w:color w:val="000000"/>
                <w:sz w:val="16"/>
                <w:szCs w:val="16"/>
              </w:rPr>
              <w:t>Cache</w:t>
            </w:r>
            <w:proofErr w:type="spellEnd"/>
            <w:r w:rsidRPr="00064D23">
              <w:rPr>
                <w:rFonts w:ascii="Arial Narrow" w:hAnsi="Arial Narrow" w:cs="Times New Roman"/>
                <w:color w:val="000000"/>
                <w:sz w:val="16"/>
                <w:szCs w:val="16"/>
              </w:rPr>
              <w:t xml:space="preserve"> Upgrade) – 02 unidades.</w:t>
            </w:r>
          </w:p>
          <w:p w:rsidR="00686D8F" w:rsidRPr="0053495E" w:rsidRDefault="00686D8F" w:rsidP="00A93999">
            <w:pPr>
              <w:autoSpaceDE w:val="0"/>
              <w:spacing w:after="240"/>
              <w:jc w:val="center"/>
              <w:rPr>
                <w:rFonts w:ascii="Arial Narrow" w:hAnsi="Arial Narrow" w:cs="Times New Roman"/>
                <w:color w:val="000000"/>
                <w:sz w:val="16"/>
                <w:szCs w:val="16"/>
              </w:rPr>
            </w:pPr>
            <w:r w:rsidRPr="0053495E">
              <w:rPr>
                <w:rFonts w:ascii="Arial Narrow" w:hAnsi="Arial Narrow" w:cs="Times New Roman"/>
                <w:color w:val="000000"/>
                <w:sz w:val="16"/>
                <w:szCs w:val="16"/>
              </w:rPr>
              <w:t xml:space="preserve">3 - 00Y2503 (600 GB 2.5 in 10K </w:t>
            </w:r>
            <w:proofErr w:type="gramStart"/>
            <w:r w:rsidRPr="0053495E">
              <w:rPr>
                <w:rFonts w:ascii="Arial Narrow" w:hAnsi="Arial Narrow" w:cs="Times New Roman"/>
                <w:color w:val="000000"/>
                <w:sz w:val="16"/>
                <w:szCs w:val="16"/>
              </w:rPr>
              <w:t>6Gbps</w:t>
            </w:r>
            <w:proofErr w:type="gramEnd"/>
            <w:r w:rsidRPr="0053495E">
              <w:rPr>
                <w:rFonts w:ascii="Arial Narrow" w:hAnsi="Arial Narrow" w:cs="Times New Roman"/>
                <w:color w:val="000000"/>
                <w:sz w:val="16"/>
                <w:szCs w:val="16"/>
              </w:rPr>
              <w:t xml:space="preserve"> SAS HDD) – 59 unidades.</w:t>
            </w:r>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4 - 00Y2491 (8Gb FC 4 Port Host Interface Card) – 02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5 - 00Y2481 (Turbo </w:t>
            </w:r>
            <w:proofErr w:type="gramStart"/>
            <w:r w:rsidRPr="00064D23">
              <w:rPr>
                <w:rFonts w:ascii="Arial Narrow" w:hAnsi="Arial Narrow" w:cs="Times New Roman"/>
                <w:color w:val="000000"/>
                <w:sz w:val="16"/>
                <w:szCs w:val="16"/>
              </w:rPr>
              <w:t>Performance</w:t>
            </w:r>
            <w:proofErr w:type="gramEnd"/>
            <w:r w:rsidRPr="00064D23">
              <w:rPr>
                <w:rFonts w:ascii="Arial Narrow" w:hAnsi="Arial Narrow" w:cs="Times New Roman"/>
                <w:color w:val="000000"/>
                <w:sz w:val="16"/>
                <w:szCs w:val="16"/>
              </w:rPr>
              <w:t>) – 01 unidade.</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6 - 00Y2483 (</w:t>
            </w:r>
            <w:proofErr w:type="spellStart"/>
            <w:proofErr w:type="gramStart"/>
            <w:r w:rsidRPr="00064D23">
              <w:rPr>
                <w:rFonts w:ascii="Arial Narrow" w:hAnsi="Arial Narrow" w:cs="Times New Roman"/>
                <w:color w:val="000000"/>
                <w:sz w:val="16"/>
                <w:szCs w:val="16"/>
              </w:rPr>
              <w:t>FlashCopy</w:t>
            </w:r>
            <w:proofErr w:type="spellEnd"/>
            <w:proofErr w:type="gramEnd"/>
            <w:r w:rsidRPr="00064D23">
              <w:rPr>
                <w:rFonts w:ascii="Arial Narrow" w:hAnsi="Arial Narrow" w:cs="Times New Roman"/>
                <w:color w:val="000000"/>
                <w:sz w:val="16"/>
                <w:szCs w:val="16"/>
              </w:rPr>
              <w:t xml:space="preserve"> Upgrade) – 01 unidade.</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7 - 00AR086 (1m </w:t>
            </w:r>
            <w:proofErr w:type="spellStart"/>
            <w:r w:rsidRPr="00064D23">
              <w:rPr>
                <w:rFonts w:ascii="Arial Narrow" w:hAnsi="Arial Narrow" w:cs="Times New Roman"/>
                <w:color w:val="000000"/>
                <w:sz w:val="16"/>
                <w:szCs w:val="16"/>
              </w:rPr>
              <w:t>Fiber</w:t>
            </w:r>
            <w:proofErr w:type="spellEnd"/>
            <w:r w:rsidRPr="00064D23">
              <w:rPr>
                <w:rFonts w:ascii="Arial Narrow" w:hAnsi="Arial Narrow" w:cs="Times New Roman"/>
                <w:color w:val="000000"/>
                <w:sz w:val="16"/>
                <w:szCs w:val="16"/>
              </w:rPr>
              <w:t xml:space="preserve"> </w:t>
            </w:r>
            <w:proofErr w:type="spellStart"/>
            <w:r w:rsidRPr="00064D23">
              <w:rPr>
                <w:rFonts w:ascii="Arial Narrow" w:hAnsi="Arial Narrow" w:cs="Times New Roman"/>
                <w:color w:val="000000"/>
                <w:sz w:val="16"/>
                <w:szCs w:val="16"/>
              </w:rPr>
              <w:t>Cable</w:t>
            </w:r>
            <w:proofErr w:type="spellEnd"/>
            <w:r w:rsidRPr="00064D23">
              <w:rPr>
                <w:rFonts w:ascii="Arial Narrow" w:hAnsi="Arial Narrow" w:cs="Times New Roman"/>
                <w:color w:val="000000"/>
                <w:sz w:val="16"/>
                <w:szCs w:val="16"/>
              </w:rPr>
              <w:t xml:space="preserve"> (LC) – 02 unidades.</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 xml:space="preserve">8 - 00AR088 (5m </w:t>
            </w:r>
            <w:proofErr w:type="spellStart"/>
            <w:r w:rsidRPr="00064D23">
              <w:rPr>
                <w:rFonts w:ascii="Arial Narrow" w:hAnsi="Arial Narrow" w:cs="Times New Roman"/>
                <w:color w:val="000000"/>
                <w:sz w:val="16"/>
                <w:szCs w:val="16"/>
              </w:rPr>
              <w:t>Fiber</w:t>
            </w:r>
            <w:proofErr w:type="spellEnd"/>
            <w:r w:rsidRPr="00064D23">
              <w:rPr>
                <w:rFonts w:ascii="Arial Narrow" w:hAnsi="Arial Narrow" w:cs="Times New Roman"/>
                <w:color w:val="000000"/>
                <w:sz w:val="16"/>
                <w:szCs w:val="16"/>
              </w:rPr>
              <w:t xml:space="preserve"> </w:t>
            </w:r>
            <w:proofErr w:type="spellStart"/>
            <w:r w:rsidRPr="00064D23">
              <w:rPr>
                <w:rFonts w:ascii="Arial Narrow" w:hAnsi="Arial Narrow" w:cs="Times New Roman"/>
                <w:color w:val="000000"/>
                <w:sz w:val="16"/>
                <w:szCs w:val="16"/>
              </w:rPr>
              <w:t>Cable</w:t>
            </w:r>
            <w:proofErr w:type="spellEnd"/>
            <w:r w:rsidRPr="00064D23">
              <w:rPr>
                <w:rFonts w:ascii="Arial Narrow" w:hAnsi="Arial Narrow" w:cs="Times New Roman"/>
                <w:color w:val="000000"/>
                <w:sz w:val="16"/>
                <w:szCs w:val="16"/>
              </w:rPr>
              <w:t xml:space="preserve"> (LC) – 02 unidades.</w:t>
            </w:r>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9 - 2072SEU (IBM </w:t>
            </w:r>
            <w:proofErr w:type="spellStart"/>
            <w:r w:rsidRPr="00064D23">
              <w:rPr>
                <w:rFonts w:ascii="Arial Narrow" w:hAnsi="Arial Narrow" w:cs="Times New Roman"/>
                <w:color w:val="000000"/>
                <w:sz w:val="16"/>
                <w:szCs w:val="16"/>
                <w:lang w:val="en-US"/>
              </w:rPr>
              <w:t>Storwize</w:t>
            </w:r>
            <w:proofErr w:type="spellEnd"/>
            <w:r w:rsidRPr="00064D23">
              <w:rPr>
                <w:rFonts w:ascii="Arial Narrow" w:hAnsi="Arial Narrow" w:cs="Times New Roman"/>
                <w:color w:val="000000"/>
                <w:sz w:val="16"/>
                <w:szCs w:val="16"/>
                <w:lang w:val="en-US"/>
              </w:rPr>
              <w:t xml:space="preserve"> V3700 SFF Expansion Enclosure) – 02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 xml:space="preserve">10 - 00Y2467 (1.5 SAS Cable – </w:t>
            </w:r>
            <w:proofErr w:type="spellStart"/>
            <w:r w:rsidRPr="00064D23">
              <w:rPr>
                <w:rFonts w:ascii="Arial Narrow" w:hAnsi="Arial Narrow" w:cs="Times New Roman"/>
                <w:color w:val="000000"/>
                <w:sz w:val="16"/>
                <w:szCs w:val="16"/>
                <w:lang w:val="en-US"/>
              </w:rPr>
              <w:t>Msas</w:t>
            </w:r>
            <w:proofErr w:type="spellEnd"/>
            <w:r w:rsidRPr="00064D23">
              <w:rPr>
                <w:rFonts w:ascii="Arial Narrow" w:hAnsi="Arial Narrow" w:cs="Times New Roman"/>
                <w:color w:val="000000"/>
                <w:sz w:val="16"/>
                <w:szCs w:val="16"/>
                <w:lang w:val="en-US"/>
              </w:rPr>
              <w:t xml:space="preserve"> </w:t>
            </w:r>
            <w:proofErr w:type="spellStart"/>
            <w:r w:rsidRPr="00064D23">
              <w:rPr>
                <w:rFonts w:ascii="Arial Narrow" w:hAnsi="Arial Narrow" w:cs="Times New Roman"/>
                <w:color w:val="000000"/>
                <w:sz w:val="16"/>
                <w:szCs w:val="16"/>
                <w:lang w:val="en-US"/>
              </w:rPr>
              <w:t>hd</w:t>
            </w:r>
            <w:proofErr w:type="spellEnd"/>
            <w:r w:rsidRPr="00064D23">
              <w:rPr>
                <w:rFonts w:ascii="Arial Narrow" w:hAnsi="Arial Narrow" w:cs="Times New Roman"/>
                <w:color w:val="000000"/>
                <w:sz w:val="16"/>
                <w:szCs w:val="16"/>
                <w:lang w:val="en-US"/>
              </w:rPr>
              <w:t xml:space="preserve"> TO </w:t>
            </w:r>
            <w:proofErr w:type="spellStart"/>
            <w:r w:rsidRPr="00064D23">
              <w:rPr>
                <w:rFonts w:ascii="Arial Narrow" w:hAnsi="Arial Narrow" w:cs="Times New Roman"/>
                <w:color w:val="000000"/>
                <w:sz w:val="16"/>
                <w:szCs w:val="16"/>
                <w:lang w:val="en-US"/>
              </w:rPr>
              <w:t>Msas</w:t>
            </w:r>
            <w:proofErr w:type="spellEnd"/>
            <w:r w:rsidRPr="00064D23">
              <w:rPr>
                <w:rFonts w:ascii="Arial Narrow" w:hAnsi="Arial Narrow" w:cs="Times New Roman"/>
                <w:color w:val="000000"/>
                <w:sz w:val="16"/>
                <w:szCs w:val="16"/>
                <w:lang w:val="en-US"/>
              </w:rPr>
              <w:t xml:space="preserve"> HD) – 04 </w:t>
            </w:r>
            <w:proofErr w:type="spellStart"/>
            <w:r w:rsidRPr="00064D23">
              <w:rPr>
                <w:rFonts w:ascii="Arial Narrow" w:hAnsi="Arial Narrow" w:cs="Times New Roman"/>
                <w:color w:val="000000"/>
                <w:sz w:val="16"/>
                <w:szCs w:val="16"/>
                <w:lang w:val="en-US"/>
              </w:rPr>
              <w:t>unidades</w:t>
            </w:r>
            <w:proofErr w:type="spellEnd"/>
            <w:r w:rsidRPr="00064D23">
              <w:rPr>
                <w:rFonts w:ascii="Arial Narrow" w:hAnsi="Arial Narrow" w:cs="Times New Roman"/>
                <w:color w:val="000000"/>
                <w:sz w:val="16"/>
                <w:szCs w:val="16"/>
                <w:lang w:val="en-US"/>
              </w:rPr>
              <w:t>.</w:t>
            </w:r>
          </w:p>
        </w:tc>
        <w:tc>
          <w:tcPr>
            <w:tcW w:w="708" w:type="dxa"/>
            <w:vAlign w:val="center"/>
          </w:tcPr>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02 kits</w:t>
            </w:r>
          </w:p>
        </w:tc>
        <w:tc>
          <w:tcPr>
            <w:tcW w:w="1276" w:type="dxa"/>
            <w:vAlign w:val="center"/>
          </w:tcPr>
          <w:p w:rsidR="00686D8F" w:rsidRPr="00F11B57" w:rsidRDefault="00686D8F" w:rsidP="00A93999">
            <w:pPr>
              <w:autoSpaceDE w:val="0"/>
              <w:spacing w:after="240"/>
              <w:rPr>
                <w:rFonts w:ascii="Arial Narrow" w:hAnsi="Arial Narrow" w:cs="Times New Roman"/>
                <w:color w:val="000000"/>
                <w:sz w:val="16"/>
                <w:szCs w:val="16"/>
              </w:rPr>
            </w:pPr>
            <w:r w:rsidRPr="00F11B57">
              <w:rPr>
                <w:rFonts w:ascii="Arial Narrow" w:hAnsi="Arial Narrow" w:cs="Times New Roman"/>
                <w:color w:val="000000"/>
                <w:sz w:val="16"/>
                <w:szCs w:val="16"/>
              </w:rPr>
              <w:t>Decreto 8.184 de 17 de janeiro de 2013</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10%</w:t>
            </w:r>
          </w:p>
        </w:tc>
        <w:tc>
          <w:tcPr>
            <w:tcW w:w="1276" w:type="dxa"/>
            <w:vAlign w:val="center"/>
          </w:tcPr>
          <w:p w:rsidR="00686D8F" w:rsidRPr="00F11B57" w:rsidRDefault="00686D8F" w:rsidP="00A93999">
            <w:pPr>
              <w:autoSpaceDE w:val="0"/>
              <w:spacing w:after="240"/>
              <w:rPr>
                <w:rFonts w:ascii="Arial Narrow" w:hAnsi="Arial Narrow" w:cs="Times New Roman"/>
                <w:color w:val="000000"/>
                <w:sz w:val="16"/>
                <w:szCs w:val="16"/>
              </w:rPr>
            </w:pPr>
            <w:r w:rsidRPr="00F11B57">
              <w:rPr>
                <w:rFonts w:ascii="Arial Narrow" w:hAnsi="Arial Narrow" w:cs="Times New Roman"/>
                <w:color w:val="000000"/>
                <w:sz w:val="16"/>
                <w:szCs w:val="16"/>
              </w:rPr>
              <w:t>Decreto 8.184 de 17 de janeiro de 2013</w:t>
            </w:r>
          </w:p>
          <w:p w:rsidR="00686D8F" w:rsidRPr="00064D23" w:rsidRDefault="00686D8F" w:rsidP="00A93999">
            <w:pPr>
              <w:autoSpaceDE w:val="0"/>
              <w:spacing w:after="240"/>
              <w:jc w:val="center"/>
              <w:rPr>
                <w:rFonts w:ascii="Arial Narrow" w:hAnsi="Arial Narrow" w:cs="Times New Roman"/>
                <w:color w:val="000000"/>
                <w:sz w:val="16"/>
                <w:szCs w:val="16"/>
              </w:rPr>
            </w:pPr>
            <w:r w:rsidRPr="00064D23">
              <w:rPr>
                <w:rFonts w:ascii="Arial Narrow" w:hAnsi="Arial Narrow" w:cs="Times New Roman"/>
                <w:color w:val="000000"/>
                <w:sz w:val="16"/>
                <w:szCs w:val="16"/>
              </w:rPr>
              <w:t>10%</w:t>
            </w:r>
          </w:p>
        </w:tc>
        <w:tc>
          <w:tcPr>
            <w:tcW w:w="1417" w:type="dxa"/>
            <w:vAlign w:val="center"/>
          </w:tcPr>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R$ 177.166,67</w:t>
            </w:r>
          </w:p>
        </w:tc>
        <w:tc>
          <w:tcPr>
            <w:tcW w:w="1229" w:type="dxa"/>
            <w:vAlign w:val="center"/>
          </w:tcPr>
          <w:p w:rsidR="00686D8F" w:rsidRPr="00064D23" w:rsidRDefault="00686D8F" w:rsidP="00A93999">
            <w:pPr>
              <w:autoSpaceDE w:val="0"/>
              <w:spacing w:after="240"/>
              <w:jc w:val="center"/>
              <w:rPr>
                <w:rFonts w:ascii="Arial Narrow" w:hAnsi="Arial Narrow" w:cs="Times New Roman"/>
                <w:color w:val="000000"/>
                <w:sz w:val="16"/>
                <w:szCs w:val="16"/>
                <w:lang w:val="en-US"/>
              </w:rPr>
            </w:pPr>
            <w:r w:rsidRPr="00064D23">
              <w:rPr>
                <w:rFonts w:ascii="Arial Narrow" w:hAnsi="Arial Narrow" w:cs="Times New Roman"/>
                <w:color w:val="000000"/>
                <w:sz w:val="16"/>
                <w:szCs w:val="16"/>
                <w:lang w:val="en-US"/>
              </w:rPr>
              <w:t>R$ 354.333,34</w:t>
            </w:r>
          </w:p>
        </w:tc>
      </w:tr>
      <w:tr w:rsidR="00686D8F" w:rsidRPr="00064D23" w:rsidTr="00A93999">
        <w:tc>
          <w:tcPr>
            <w:tcW w:w="567" w:type="dxa"/>
            <w:vAlign w:val="center"/>
          </w:tcPr>
          <w:p w:rsidR="00686D8F" w:rsidRPr="00064D23" w:rsidRDefault="00686D8F" w:rsidP="00A93999">
            <w:pPr>
              <w:autoSpaceDE w:val="0"/>
              <w:spacing w:after="240" w:line="276" w:lineRule="auto"/>
              <w:jc w:val="center"/>
              <w:rPr>
                <w:rFonts w:ascii="Arial Narrow" w:hAnsi="Arial Narrow" w:cs="Times New Roman"/>
                <w:color w:val="000000"/>
                <w:sz w:val="16"/>
                <w:szCs w:val="16"/>
                <w:lang w:val="en-US"/>
              </w:rPr>
            </w:pPr>
          </w:p>
        </w:tc>
        <w:tc>
          <w:tcPr>
            <w:tcW w:w="6096" w:type="dxa"/>
            <w:gridSpan w:val="4"/>
            <w:vAlign w:val="center"/>
          </w:tcPr>
          <w:p w:rsidR="00686D8F" w:rsidRPr="005B6B05" w:rsidRDefault="00686D8F" w:rsidP="00A93999">
            <w:pPr>
              <w:autoSpaceDE w:val="0"/>
              <w:spacing w:after="240"/>
              <w:jc w:val="center"/>
              <w:rPr>
                <w:rFonts w:ascii="Arial Narrow" w:hAnsi="Arial Narrow" w:cs="Times New Roman"/>
                <w:b/>
                <w:color w:val="000000"/>
                <w:sz w:val="22"/>
                <w:szCs w:val="22"/>
                <w:lang w:val="en-US"/>
              </w:rPr>
            </w:pPr>
            <w:r w:rsidRPr="005B6B05">
              <w:rPr>
                <w:rFonts w:ascii="Arial Narrow" w:hAnsi="Arial Narrow" w:cs="Times New Roman"/>
                <w:b/>
                <w:color w:val="000000"/>
                <w:sz w:val="22"/>
                <w:szCs w:val="22"/>
                <w:lang w:val="en-US"/>
              </w:rPr>
              <w:t>TOTAL</w:t>
            </w:r>
          </w:p>
        </w:tc>
        <w:tc>
          <w:tcPr>
            <w:tcW w:w="3922" w:type="dxa"/>
            <w:gridSpan w:val="3"/>
            <w:vAlign w:val="center"/>
          </w:tcPr>
          <w:p w:rsidR="00686D8F" w:rsidRPr="005B6B05" w:rsidRDefault="00686D8F" w:rsidP="00A93999">
            <w:pPr>
              <w:autoSpaceDE w:val="0"/>
              <w:spacing w:after="240"/>
              <w:jc w:val="center"/>
              <w:rPr>
                <w:rFonts w:ascii="Arial Narrow" w:hAnsi="Arial Narrow" w:cs="Times New Roman"/>
                <w:b/>
                <w:color w:val="000000"/>
                <w:sz w:val="22"/>
                <w:szCs w:val="22"/>
                <w:lang w:val="en-US"/>
              </w:rPr>
            </w:pPr>
            <w:r w:rsidRPr="005B6B05">
              <w:rPr>
                <w:rFonts w:ascii="Arial Narrow" w:hAnsi="Arial Narrow" w:cs="Times New Roman"/>
                <w:b/>
                <w:color w:val="000000"/>
                <w:sz w:val="22"/>
                <w:szCs w:val="22"/>
                <w:lang w:val="en-US"/>
              </w:rPr>
              <w:t>2.644.200,02</w:t>
            </w:r>
          </w:p>
        </w:tc>
      </w:tr>
    </w:tbl>
    <w:p w:rsidR="00CB46FC" w:rsidRPr="002C6118" w:rsidRDefault="00CB46FC" w:rsidP="00CB46FC">
      <w:pPr>
        <w:widowControl w:val="0"/>
        <w:autoSpaceDE w:val="0"/>
        <w:autoSpaceDN w:val="0"/>
        <w:adjustRightInd w:val="0"/>
        <w:ind w:right="-30"/>
        <w:jc w:val="both"/>
        <w:rPr>
          <w:rFonts w:ascii="Arial Narrow" w:hAnsi="Arial Narrow"/>
          <w:i/>
          <w:iCs/>
          <w:color w:val="FF0000"/>
        </w:rPr>
      </w:pPr>
    </w:p>
    <w:p w:rsidR="00CB46FC" w:rsidRPr="002C6118" w:rsidRDefault="00CB46FC" w:rsidP="00CB46FC">
      <w:pPr>
        <w:widowControl w:val="0"/>
        <w:numPr>
          <w:ilvl w:val="0"/>
          <w:numId w:val="1"/>
        </w:numPr>
        <w:autoSpaceDE w:val="0"/>
        <w:autoSpaceDN w:val="0"/>
        <w:adjustRightInd w:val="0"/>
        <w:spacing w:before="240"/>
        <w:ind w:right="-30"/>
        <w:jc w:val="both"/>
        <w:rPr>
          <w:rFonts w:ascii="Arial Narrow" w:hAnsi="Arial Narrow"/>
          <w:b/>
          <w:iCs/>
        </w:rPr>
      </w:pPr>
      <w:r w:rsidRPr="002C6118">
        <w:rPr>
          <w:rFonts w:ascii="Arial Narrow" w:hAnsi="Arial Narrow"/>
          <w:b/>
          <w:bCs/>
        </w:rPr>
        <w:t>VALIDADE DA ATA</w:t>
      </w:r>
      <w:r w:rsidRPr="002C6118">
        <w:rPr>
          <w:rFonts w:ascii="Arial Narrow" w:hAnsi="Arial Narrow"/>
          <w:b/>
        </w:rPr>
        <w:t xml:space="preserve"> </w:t>
      </w:r>
    </w:p>
    <w:p w:rsidR="00CB46FC" w:rsidRPr="00342C99" w:rsidRDefault="00CB46FC" w:rsidP="00BB5309">
      <w:pPr>
        <w:numPr>
          <w:ilvl w:val="1"/>
          <w:numId w:val="1"/>
        </w:numPr>
        <w:autoSpaceDE w:val="0"/>
        <w:autoSpaceDN w:val="0"/>
        <w:adjustRightInd w:val="0"/>
        <w:spacing w:before="120" w:after="120" w:line="276" w:lineRule="auto"/>
        <w:ind w:left="425" w:firstLine="0"/>
        <w:jc w:val="both"/>
        <w:rPr>
          <w:rFonts w:ascii="Arial Narrow" w:hAnsi="Arial Narrow"/>
          <w:iCs/>
        </w:rPr>
      </w:pPr>
      <w:r w:rsidRPr="002C6118">
        <w:rPr>
          <w:rFonts w:ascii="Arial Narrow" w:hAnsi="Arial Narrow"/>
        </w:rPr>
        <w:t xml:space="preserve">A validade da Ata de Registro de Preços será de 12 meses, a partir </w:t>
      </w:r>
      <w:r w:rsidR="000422D4" w:rsidRPr="002C6118">
        <w:rPr>
          <w:rFonts w:ascii="Arial Narrow" w:hAnsi="Arial Narrow"/>
        </w:rPr>
        <w:t>da sua assinatura</w:t>
      </w:r>
      <w:r w:rsidRPr="002C6118">
        <w:rPr>
          <w:rFonts w:ascii="Arial Narrow" w:hAnsi="Arial Narrow"/>
        </w:rPr>
        <w:t xml:space="preserve"> não podendo ser prorrogada.</w:t>
      </w:r>
    </w:p>
    <w:p w:rsidR="00342C99" w:rsidRPr="004E21D2" w:rsidRDefault="00342C99" w:rsidP="00342C99">
      <w:pPr>
        <w:widowControl w:val="0"/>
        <w:numPr>
          <w:ilvl w:val="0"/>
          <w:numId w:val="1"/>
        </w:numPr>
        <w:autoSpaceDE w:val="0"/>
        <w:autoSpaceDN w:val="0"/>
        <w:adjustRightInd w:val="0"/>
        <w:spacing w:before="240"/>
        <w:ind w:right="-30"/>
        <w:jc w:val="both"/>
        <w:rPr>
          <w:rFonts w:ascii="Arial Narrow" w:hAnsi="Arial Narrow"/>
          <w:b/>
          <w:lang w:eastAsia="en-US"/>
        </w:rPr>
      </w:pPr>
      <w:r w:rsidRPr="004E21D2">
        <w:rPr>
          <w:rFonts w:ascii="Arial Narrow" w:hAnsi="Arial Narrow"/>
          <w:b/>
          <w:lang w:eastAsia="en-US"/>
        </w:rPr>
        <w:t xml:space="preserve">DA ADESÃO À ATA DE REGISTRO DE PREÇOS </w:t>
      </w:r>
    </w:p>
    <w:p w:rsidR="00342C99" w:rsidRPr="004E21D2" w:rsidRDefault="00342C99" w:rsidP="00342C99">
      <w:pPr>
        <w:numPr>
          <w:ilvl w:val="1"/>
          <w:numId w:val="1"/>
        </w:numPr>
        <w:autoSpaceDE w:val="0"/>
        <w:autoSpaceDN w:val="0"/>
        <w:adjustRightInd w:val="0"/>
        <w:spacing w:before="120" w:after="120" w:line="276" w:lineRule="auto"/>
        <w:ind w:left="425" w:firstLine="0"/>
        <w:jc w:val="both"/>
        <w:rPr>
          <w:rFonts w:ascii="Arial Narrow" w:hAnsi="Arial Narrow" w:cs="Times New Roman"/>
        </w:rPr>
      </w:pPr>
      <w:r w:rsidRPr="004E21D2">
        <w:rPr>
          <w:rFonts w:ascii="Arial Narrow" w:hAnsi="Arial Narrow" w:cs="Times New Roman"/>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4E21D2">
        <w:rPr>
          <w:rFonts w:ascii="Arial Narrow" w:hAnsi="Arial Narrow" w:cs="Times New Roman"/>
        </w:rPr>
        <w:t>couber</w:t>
      </w:r>
      <w:proofErr w:type="gramEnd"/>
      <w:r w:rsidRPr="004E21D2">
        <w:rPr>
          <w:rFonts w:ascii="Arial Narrow" w:hAnsi="Arial Narrow" w:cs="Times New Roman"/>
        </w:rPr>
        <w:t>, as condições e as regras estabelecidas na Lei nº 8.666, de 1993 e no Decreto nº 7.892, de 2013.</w:t>
      </w:r>
    </w:p>
    <w:p w:rsidR="00342C99" w:rsidRPr="004E21D2" w:rsidRDefault="00342C99" w:rsidP="00342C99">
      <w:pPr>
        <w:numPr>
          <w:ilvl w:val="1"/>
          <w:numId w:val="1"/>
        </w:numPr>
        <w:autoSpaceDE w:val="0"/>
        <w:autoSpaceDN w:val="0"/>
        <w:adjustRightInd w:val="0"/>
        <w:spacing w:before="120" w:after="120" w:line="276" w:lineRule="auto"/>
        <w:ind w:left="425" w:firstLine="0"/>
        <w:jc w:val="both"/>
        <w:rPr>
          <w:rFonts w:ascii="Arial Narrow" w:hAnsi="Arial Narrow" w:cs="Times New Roman"/>
        </w:rPr>
      </w:pPr>
      <w:r w:rsidRPr="004E21D2">
        <w:rPr>
          <w:rFonts w:ascii="Arial Narrow" w:hAnsi="Arial Narrow" w:cs="Times New Roman"/>
        </w:rPr>
        <w:lastRenderedPageBreak/>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342C99" w:rsidRPr="004E21D2" w:rsidRDefault="00342C99" w:rsidP="00342C99">
      <w:pPr>
        <w:numPr>
          <w:ilvl w:val="1"/>
          <w:numId w:val="1"/>
        </w:numPr>
        <w:autoSpaceDE w:val="0"/>
        <w:autoSpaceDN w:val="0"/>
        <w:adjustRightInd w:val="0"/>
        <w:spacing w:before="120" w:after="120" w:line="276" w:lineRule="auto"/>
        <w:ind w:left="425" w:firstLine="0"/>
        <w:jc w:val="both"/>
        <w:rPr>
          <w:rFonts w:ascii="Arial Narrow" w:hAnsi="Arial Narrow" w:cs="Times New Roman"/>
        </w:rPr>
      </w:pPr>
      <w:r w:rsidRPr="004E21D2">
        <w:rPr>
          <w:rFonts w:ascii="Arial Narrow" w:hAnsi="Arial Narrow" w:cs="Times New Roman"/>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342C99" w:rsidRPr="004E21D2" w:rsidRDefault="00342C99" w:rsidP="00342C99">
      <w:pPr>
        <w:numPr>
          <w:ilvl w:val="1"/>
          <w:numId w:val="1"/>
        </w:numPr>
        <w:autoSpaceDE w:val="0"/>
        <w:autoSpaceDN w:val="0"/>
        <w:adjustRightInd w:val="0"/>
        <w:spacing w:before="120" w:after="120" w:line="276" w:lineRule="auto"/>
        <w:ind w:left="425" w:firstLine="0"/>
        <w:jc w:val="both"/>
        <w:rPr>
          <w:rFonts w:ascii="Arial Narrow" w:hAnsi="Arial Narrow" w:cs="Times New Roman"/>
        </w:rPr>
      </w:pPr>
      <w:r w:rsidRPr="004E21D2">
        <w:rPr>
          <w:rFonts w:ascii="Arial Narrow" w:hAnsi="Arial Narrow" w:cs="Times New Roman"/>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rsidR="00342C99" w:rsidRPr="004E21D2" w:rsidRDefault="00342C99" w:rsidP="00342C99">
      <w:pPr>
        <w:numPr>
          <w:ilvl w:val="1"/>
          <w:numId w:val="1"/>
        </w:numPr>
        <w:autoSpaceDE w:val="0"/>
        <w:autoSpaceDN w:val="0"/>
        <w:adjustRightInd w:val="0"/>
        <w:spacing w:before="120" w:after="120" w:line="276" w:lineRule="auto"/>
        <w:ind w:left="425" w:firstLine="0"/>
        <w:jc w:val="both"/>
        <w:rPr>
          <w:rFonts w:ascii="Arial Narrow" w:hAnsi="Arial Narrow" w:cs="Times New Roman"/>
        </w:rPr>
      </w:pPr>
      <w:r w:rsidRPr="004E21D2">
        <w:rPr>
          <w:rFonts w:ascii="Arial Narrow" w:hAnsi="Arial Narrow" w:cs="Times New Roman"/>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342C99" w:rsidRPr="004E21D2" w:rsidRDefault="00342C99" w:rsidP="00342C99">
      <w:pPr>
        <w:numPr>
          <w:ilvl w:val="1"/>
          <w:numId w:val="1"/>
        </w:numPr>
        <w:autoSpaceDE w:val="0"/>
        <w:autoSpaceDN w:val="0"/>
        <w:adjustRightInd w:val="0"/>
        <w:spacing w:before="120" w:after="120" w:line="276" w:lineRule="auto"/>
        <w:ind w:left="425" w:firstLine="0"/>
        <w:jc w:val="both"/>
        <w:rPr>
          <w:rFonts w:ascii="Arial Narrow" w:hAnsi="Arial Narrow" w:cs="Times New Roman"/>
        </w:rPr>
      </w:pPr>
      <w:r w:rsidRPr="004E21D2">
        <w:rPr>
          <w:rFonts w:ascii="Arial Narrow" w:hAnsi="Arial Narrow" w:cs="Times New Roman"/>
        </w:rPr>
        <w:t>Após a autorização do órgão gerenciador, o órgão não participante deverá efetivar a contratação solicitada em até noventa dias, observado o prazo de validade da Ata de Registro de Preços.</w:t>
      </w:r>
    </w:p>
    <w:p w:rsidR="00342C99" w:rsidRDefault="00342C99" w:rsidP="00342C99">
      <w:pPr>
        <w:numPr>
          <w:ilvl w:val="1"/>
          <w:numId w:val="1"/>
        </w:numPr>
        <w:autoSpaceDE w:val="0"/>
        <w:autoSpaceDN w:val="0"/>
        <w:adjustRightInd w:val="0"/>
        <w:spacing w:before="120" w:after="120" w:line="276" w:lineRule="auto"/>
        <w:ind w:left="425" w:firstLine="0"/>
        <w:jc w:val="both"/>
        <w:rPr>
          <w:rFonts w:ascii="Arial Narrow" w:hAnsi="Arial Narrow" w:cs="Times New Roman"/>
        </w:rPr>
      </w:pPr>
      <w:r w:rsidRPr="004E21D2">
        <w:rPr>
          <w:rFonts w:ascii="Arial Narrow" w:hAnsi="Arial Narrow" w:cs="Times New Roman"/>
        </w:rPr>
        <w:t>Caberá ao órgão gerenciador autorizar, excepcional e justificadamente, a prorrogação do prazo para efetivação da contratação, respeitado o prazo de vigência da ata, desde que solicitada pelo órgão não participante.</w:t>
      </w:r>
    </w:p>
    <w:p w:rsidR="006839ED" w:rsidRDefault="006839ED" w:rsidP="006839ED">
      <w:pPr>
        <w:widowControl w:val="0"/>
        <w:numPr>
          <w:ilvl w:val="0"/>
          <w:numId w:val="1"/>
        </w:numPr>
        <w:autoSpaceDE w:val="0"/>
        <w:autoSpaceDN w:val="0"/>
        <w:adjustRightInd w:val="0"/>
        <w:spacing w:before="240"/>
        <w:ind w:right="-30"/>
        <w:jc w:val="both"/>
        <w:rPr>
          <w:rFonts w:ascii="Arial Narrow" w:hAnsi="Arial Narrow"/>
          <w:b/>
          <w:bCs/>
        </w:rPr>
      </w:pPr>
      <w:r w:rsidRPr="006839ED">
        <w:rPr>
          <w:rFonts w:ascii="Arial Narrow" w:hAnsi="Arial Narrow"/>
          <w:b/>
          <w:bCs/>
        </w:rPr>
        <w:t>DO REMANEJAMENTO</w:t>
      </w:r>
    </w:p>
    <w:p w:rsidR="006839ED" w:rsidRPr="006839ED" w:rsidRDefault="006839ED" w:rsidP="006839ED">
      <w:pPr>
        <w:numPr>
          <w:ilvl w:val="1"/>
          <w:numId w:val="1"/>
        </w:numPr>
        <w:autoSpaceDE w:val="0"/>
        <w:autoSpaceDN w:val="0"/>
        <w:adjustRightInd w:val="0"/>
        <w:spacing w:before="120" w:after="120" w:line="276" w:lineRule="auto"/>
        <w:ind w:left="425" w:firstLine="0"/>
        <w:jc w:val="both"/>
        <w:rPr>
          <w:rFonts w:ascii="Arial Narrow" w:hAnsi="Arial Narrow"/>
          <w:bCs/>
        </w:rPr>
      </w:pPr>
      <w:r>
        <w:rPr>
          <w:rFonts w:ascii="Arial Narrow" w:hAnsi="Arial Narrow"/>
          <w:b/>
          <w:bCs/>
        </w:rPr>
        <w:t xml:space="preserve"> </w:t>
      </w:r>
      <w:r w:rsidRPr="006839ED">
        <w:rPr>
          <w:rFonts w:ascii="Arial Narrow" w:hAnsi="Arial Narrow"/>
          <w:bCs/>
        </w:rPr>
        <w:t>As quantidades previstas para os itens com preços registrados poderão ser remanejadas pelo órgão gerenciador entre os órgãos participantes e não participantes do procedimento licitatório para registrar preços.</w:t>
      </w:r>
    </w:p>
    <w:p w:rsidR="006839ED" w:rsidRPr="006839ED" w:rsidRDefault="006839ED" w:rsidP="006839ED">
      <w:pPr>
        <w:numPr>
          <w:ilvl w:val="1"/>
          <w:numId w:val="1"/>
        </w:numPr>
        <w:autoSpaceDE w:val="0"/>
        <w:autoSpaceDN w:val="0"/>
        <w:adjustRightInd w:val="0"/>
        <w:spacing w:before="120" w:after="120" w:line="276" w:lineRule="auto"/>
        <w:ind w:left="425" w:firstLine="0"/>
        <w:jc w:val="both"/>
        <w:rPr>
          <w:rFonts w:ascii="Arial Narrow" w:hAnsi="Arial Narrow"/>
          <w:bCs/>
        </w:rPr>
      </w:pPr>
      <w:r w:rsidRPr="006839ED">
        <w:rPr>
          <w:rFonts w:ascii="Arial Narrow" w:hAnsi="Arial Narrow"/>
          <w:bCs/>
        </w:rPr>
        <w:t>O remanejamento somente poderá ser feito de órgão participante para órgão participante e de órgão participante para órgão não-participante.</w:t>
      </w:r>
    </w:p>
    <w:p w:rsidR="006839ED" w:rsidRPr="006839ED" w:rsidRDefault="006839ED" w:rsidP="006839ED">
      <w:pPr>
        <w:numPr>
          <w:ilvl w:val="1"/>
          <w:numId w:val="1"/>
        </w:numPr>
        <w:autoSpaceDE w:val="0"/>
        <w:autoSpaceDN w:val="0"/>
        <w:adjustRightInd w:val="0"/>
        <w:spacing w:before="120" w:after="120" w:line="276" w:lineRule="auto"/>
        <w:ind w:left="425" w:firstLine="0"/>
        <w:jc w:val="both"/>
        <w:rPr>
          <w:rFonts w:ascii="Arial Narrow" w:hAnsi="Arial Narrow"/>
          <w:bCs/>
        </w:rPr>
      </w:pPr>
      <w:r w:rsidRPr="006839ED">
        <w:rPr>
          <w:rFonts w:ascii="Arial Narrow" w:hAnsi="Arial Narrow"/>
          <w:bCs/>
        </w:rPr>
        <w:t>No caso de remanejamento de órgão participante para órgão não-participante, devem ser observados os limites previstos nos §§ 3º e 4º do art. 22 do Decreto n º7.892, de 23 de janeiro de 2013.</w:t>
      </w:r>
    </w:p>
    <w:p w:rsidR="006839ED" w:rsidRPr="006839ED" w:rsidRDefault="006839ED" w:rsidP="006839ED">
      <w:pPr>
        <w:numPr>
          <w:ilvl w:val="1"/>
          <w:numId w:val="1"/>
        </w:numPr>
        <w:autoSpaceDE w:val="0"/>
        <w:autoSpaceDN w:val="0"/>
        <w:adjustRightInd w:val="0"/>
        <w:spacing w:before="120" w:after="120" w:line="276" w:lineRule="auto"/>
        <w:ind w:left="425" w:firstLine="0"/>
        <w:jc w:val="both"/>
        <w:rPr>
          <w:rFonts w:ascii="Arial Narrow" w:hAnsi="Arial Narrow"/>
          <w:bCs/>
        </w:rPr>
      </w:pPr>
      <w:r w:rsidRPr="006839ED">
        <w:rPr>
          <w:rFonts w:ascii="Arial Narrow" w:hAnsi="Arial Narrow"/>
          <w:bCs/>
        </w:rPr>
        <w:t>Para efeito do disposto no item “x”, caberá ao órgão gerenciador autorizar o remanejamento solicitado, com a redução do quantitativo inicialmente informado pelo órgão participante, desde que haja prévia anuência do órgão que vier a sofrer redução dos quantitativos informados.</w:t>
      </w:r>
    </w:p>
    <w:p w:rsidR="004C14E4" w:rsidRDefault="004C14E4" w:rsidP="004C14E4">
      <w:pPr>
        <w:rPr>
          <w:rFonts w:ascii="Arial Narrow" w:hAnsi="Arial Narrow" w:cs="Arial"/>
          <w:color w:val="00B050"/>
          <w:lang w:eastAsia="en-US"/>
        </w:rPr>
      </w:pPr>
    </w:p>
    <w:p w:rsidR="00027F58" w:rsidRPr="002C6118" w:rsidRDefault="00027F58" w:rsidP="004C14E4">
      <w:pPr>
        <w:rPr>
          <w:rFonts w:ascii="Arial Narrow" w:hAnsi="Arial Narrow" w:cs="Arial"/>
          <w:color w:val="00B050"/>
          <w:lang w:eastAsia="en-US"/>
        </w:rPr>
      </w:pPr>
    </w:p>
    <w:p w:rsidR="00520E7A" w:rsidRPr="002C6118" w:rsidRDefault="00520E7A" w:rsidP="00520E7A">
      <w:pPr>
        <w:widowControl w:val="0"/>
        <w:numPr>
          <w:ilvl w:val="0"/>
          <w:numId w:val="1"/>
        </w:numPr>
        <w:autoSpaceDE w:val="0"/>
        <w:autoSpaceDN w:val="0"/>
        <w:adjustRightInd w:val="0"/>
        <w:spacing w:before="240"/>
        <w:ind w:right="-30"/>
        <w:jc w:val="both"/>
        <w:rPr>
          <w:rFonts w:ascii="Arial Narrow" w:hAnsi="Arial Narrow" w:cs="Arial"/>
          <w:iCs/>
        </w:rPr>
      </w:pPr>
      <w:r w:rsidRPr="002C6118">
        <w:rPr>
          <w:rFonts w:ascii="Arial Narrow" w:hAnsi="Arial Narrow"/>
          <w:b/>
          <w:bCs/>
        </w:rPr>
        <w:t>REVISÃO</w:t>
      </w:r>
      <w:r w:rsidR="001E0D7C" w:rsidRPr="002C6118">
        <w:rPr>
          <w:rFonts w:ascii="Arial Narrow" w:hAnsi="Arial Narrow"/>
          <w:b/>
          <w:bCs/>
        </w:rPr>
        <w:t xml:space="preserve"> E </w:t>
      </w:r>
      <w:r w:rsidRPr="002C6118">
        <w:rPr>
          <w:rFonts w:ascii="Arial Narrow" w:hAnsi="Arial Narrow"/>
          <w:b/>
          <w:bCs/>
        </w:rPr>
        <w:t>CANCELAMENTO</w:t>
      </w:r>
      <w:r w:rsidRPr="002C6118">
        <w:rPr>
          <w:rFonts w:ascii="Arial Narrow" w:hAnsi="Arial Narrow" w:cs="Arial"/>
          <w:iCs/>
        </w:rPr>
        <w:t xml:space="preserve"> </w:t>
      </w:r>
    </w:p>
    <w:p w:rsidR="002038C8" w:rsidRPr="002C6118" w:rsidRDefault="002038C8" w:rsidP="002038C8">
      <w:pPr>
        <w:pStyle w:val="PargrafodaLista"/>
        <w:numPr>
          <w:ilvl w:val="1"/>
          <w:numId w:val="1"/>
        </w:numPr>
        <w:spacing w:before="120" w:after="120" w:line="276" w:lineRule="auto"/>
        <w:ind w:left="425" w:firstLine="0"/>
        <w:jc w:val="both"/>
        <w:rPr>
          <w:rFonts w:ascii="Arial Narrow" w:hAnsi="Arial Narrow"/>
        </w:rPr>
      </w:pPr>
      <w:r w:rsidRPr="002C6118">
        <w:rPr>
          <w:rFonts w:ascii="Arial Narrow" w:hAnsi="Arial Narrow"/>
        </w:rPr>
        <w:t>A Administração realizará pesquisa de mercado periodicamente, em intervalos não superiores a 180 (cento e oitenta) dias, a fim de verificar a vantajosidade dos preços registrados nesta Ata.</w:t>
      </w:r>
    </w:p>
    <w:p w:rsidR="00EF3535" w:rsidRPr="002C6118" w:rsidRDefault="00520E7A"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t>Os preços registrados poderão ser revistos em decorrência de eventual redução dos preços praticados no mercado ou de fato que eleve o custo do objeto registrado, cab</w:t>
      </w:r>
      <w:r w:rsidR="00882690" w:rsidRPr="002C6118">
        <w:rPr>
          <w:rFonts w:ascii="Arial Narrow" w:hAnsi="Arial Narrow"/>
        </w:rPr>
        <w:t>endo à Administração</w:t>
      </w:r>
      <w:r w:rsidR="00893D82" w:rsidRPr="002C6118">
        <w:rPr>
          <w:rFonts w:ascii="Arial Narrow" w:hAnsi="Arial Narrow"/>
        </w:rPr>
        <w:t xml:space="preserve"> promover as </w:t>
      </w:r>
      <w:r w:rsidRPr="002C6118">
        <w:rPr>
          <w:rFonts w:ascii="Arial Narrow" w:hAnsi="Arial Narrow"/>
        </w:rPr>
        <w:t>negociações junto ao</w:t>
      </w:r>
      <w:r w:rsidR="00EF3535" w:rsidRPr="002C6118">
        <w:rPr>
          <w:rFonts w:ascii="Arial Narrow" w:hAnsi="Arial Narrow"/>
        </w:rPr>
        <w:t xml:space="preserve"> fornecedor.</w:t>
      </w:r>
    </w:p>
    <w:p w:rsidR="00EF3535" w:rsidRPr="002C6118" w:rsidRDefault="00520E7A"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t xml:space="preserve">Quando o preço registrado tornar-se superior ao preço praticado no mercado por motivo superveniente, </w:t>
      </w:r>
      <w:r w:rsidR="00882690" w:rsidRPr="002C6118">
        <w:rPr>
          <w:rFonts w:ascii="Arial Narrow" w:hAnsi="Arial Narrow"/>
        </w:rPr>
        <w:t>a Administração</w:t>
      </w:r>
      <w:r w:rsidRPr="002C6118">
        <w:rPr>
          <w:rFonts w:ascii="Arial Narrow" w:hAnsi="Arial Narrow"/>
        </w:rPr>
        <w:t xml:space="preserve"> convocará o</w:t>
      </w:r>
      <w:r w:rsidR="00EF3535" w:rsidRPr="002C6118">
        <w:rPr>
          <w:rFonts w:ascii="Arial Narrow" w:hAnsi="Arial Narrow"/>
        </w:rPr>
        <w:t>(</w:t>
      </w:r>
      <w:r w:rsidRPr="002C6118">
        <w:rPr>
          <w:rFonts w:ascii="Arial Narrow" w:hAnsi="Arial Narrow"/>
        </w:rPr>
        <w:t>s</w:t>
      </w:r>
      <w:r w:rsidR="00EF3535" w:rsidRPr="002C6118">
        <w:rPr>
          <w:rFonts w:ascii="Arial Narrow" w:hAnsi="Arial Narrow"/>
        </w:rPr>
        <w:t>)</w:t>
      </w:r>
      <w:r w:rsidRPr="002C6118">
        <w:rPr>
          <w:rFonts w:ascii="Arial Narrow" w:hAnsi="Arial Narrow"/>
        </w:rPr>
        <w:t xml:space="preserve"> </w:t>
      </w:r>
      <w:proofErr w:type="gramStart"/>
      <w:r w:rsidRPr="002C6118">
        <w:rPr>
          <w:rFonts w:ascii="Arial Narrow" w:hAnsi="Arial Narrow"/>
        </w:rPr>
        <w:t>fornecedor</w:t>
      </w:r>
      <w:r w:rsidR="00EF3535" w:rsidRPr="002C6118">
        <w:rPr>
          <w:rFonts w:ascii="Arial Narrow" w:hAnsi="Arial Narrow"/>
        </w:rPr>
        <w:t>(</w:t>
      </w:r>
      <w:proofErr w:type="gramEnd"/>
      <w:r w:rsidR="00EF3535" w:rsidRPr="002C6118">
        <w:rPr>
          <w:rFonts w:ascii="Arial Narrow" w:hAnsi="Arial Narrow"/>
        </w:rPr>
        <w:t>es)</w:t>
      </w:r>
      <w:r w:rsidRPr="002C6118">
        <w:rPr>
          <w:rFonts w:ascii="Arial Narrow" w:hAnsi="Arial Narrow"/>
        </w:rPr>
        <w:t xml:space="preserve"> para negociar</w:t>
      </w:r>
      <w:r w:rsidR="00EF3535" w:rsidRPr="002C6118">
        <w:rPr>
          <w:rFonts w:ascii="Arial Narrow" w:hAnsi="Arial Narrow"/>
        </w:rPr>
        <w:t>(</w:t>
      </w:r>
      <w:r w:rsidRPr="002C6118">
        <w:rPr>
          <w:rFonts w:ascii="Arial Narrow" w:hAnsi="Arial Narrow"/>
        </w:rPr>
        <w:t>em</w:t>
      </w:r>
      <w:r w:rsidR="00EF3535" w:rsidRPr="002C6118">
        <w:rPr>
          <w:rFonts w:ascii="Arial Narrow" w:hAnsi="Arial Narrow"/>
        </w:rPr>
        <w:t>)</w:t>
      </w:r>
      <w:r w:rsidRPr="002C6118">
        <w:rPr>
          <w:rFonts w:ascii="Arial Narrow" w:hAnsi="Arial Narrow"/>
        </w:rPr>
        <w:t xml:space="preserve"> a redução dos preços aos valores praticados pelo mercado.</w:t>
      </w:r>
    </w:p>
    <w:p w:rsidR="00EF3535" w:rsidRPr="002C6118" w:rsidRDefault="00EF3535"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t>O</w:t>
      </w:r>
      <w:r w:rsidR="00520E7A" w:rsidRPr="002C6118">
        <w:rPr>
          <w:rFonts w:ascii="Arial Narrow" w:hAnsi="Arial Narrow"/>
        </w:rPr>
        <w:t xml:space="preserve"> forn</w:t>
      </w:r>
      <w:r w:rsidRPr="002C6118">
        <w:rPr>
          <w:rFonts w:ascii="Arial Narrow" w:hAnsi="Arial Narrow"/>
        </w:rPr>
        <w:t>ecedor que não aceitar reduzir seu preço ao valor praticado</w:t>
      </w:r>
      <w:r w:rsidR="00520E7A" w:rsidRPr="002C6118">
        <w:rPr>
          <w:rFonts w:ascii="Arial Narrow" w:hAnsi="Arial Narrow"/>
        </w:rPr>
        <w:t xml:space="preserve"> pelo mercado ser</w:t>
      </w:r>
      <w:r w:rsidRPr="002C6118">
        <w:rPr>
          <w:rFonts w:ascii="Arial Narrow" w:hAnsi="Arial Narrow"/>
        </w:rPr>
        <w:t>á liberado</w:t>
      </w:r>
      <w:r w:rsidR="00520E7A" w:rsidRPr="002C6118">
        <w:rPr>
          <w:rFonts w:ascii="Arial Narrow" w:hAnsi="Arial Narrow"/>
        </w:rPr>
        <w:t xml:space="preserve"> do compromisso assumido, sem aplicação de penalidade.</w:t>
      </w:r>
    </w:p>
    <w:p w:rsidR="00673105" w:rsidRPr="00342C99"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r w:rsidRPr="00342C99">
        <w:rPr>
          <w:rFonts w:ascii="Arial Narrow" w:hAnsi="Arial Narrow"/>
        </w:rPr>
        <w:t>A ordem de classificação dos fornecedores que aceitarem reduzir seus preços aos valores de mercado observará a classificação original.</w:t>
      </w:r>
    </w:p>
    <w:p w:rsidR="00EF3535" w:rsidRPr="002C6118" w:rsidRDefault="00520E7A"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t>Quando o preço de mercado tornar-se superior aos preços registrados e o fornecedor não puder cumprir o compromisso, o órgão gerenciador poderá:</w:t>
      </w:r>
    </w:p>
    <w:p w:rsidR="00EF3535" w:rsidRPr="002C6118"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proofErr w:type="gramStart"/>
      <w:r w:rsidRPr="002C6118">
        <w:rPr>
          <w:rFonts w:ascii="Arial Narrow" w:hAnsi="Arial Narrow"/>
        </w:rPr>
        <w:t>liberar</w:t>
      </w:r>
      <w:proofErr w:type="gramEnd"/>
      <w:r w:rsidRPr="002C6118">
        <w:rPr>
          <w:rFonts w:ascii="Arial Narrow" w:hAnsi="Arial Narrow"/>
        </w:rPr>
        <w:t xml:space="preserve"> o fornecedor do compromisso assumido, caso a comunicação ocorra antes do pedido de fornecimento, e sem aplicação da penalidade se confirmada a veracidade dos motivos e comprovantes apresentados; e</w:t>
      </w:r>
    </w:p>
    <w:p w:rsidR="00EF3535" w:rsidRPr="002C6118"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proofErr w:type="gramStart"/>
      <w:r w:rsidRPr="002C6118">
        <w:rPr>
          <w:rFonts w:ascii="Arial Narrow" w:hAnsi="Arial Narrow"/>
        </w:rPr>
        <w:t>convocar</w:t>
      </w:r>
      <w:proofErr w:type="gramEnd"/>
      <w:r w:rsidRPr="002C6118">
        <w:rPr>
          <w:rFonts w:ascii="Arial Narrow" w:hAnsi="Arial Narrow"/>
        </w:rPr>
        <w:t xml:space="preserve"> os demais fornecedores para assegurar igual oportunidade de negociação.</w:t>
      </w:r>
    </w:p>
    <w:p w:rsidR="00EF3535" w:rsidRPr="002C6118" w:rsidRDefault="00520E7A"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t>Não havendo êxito nas negociações, o órgão gerenciador deverá proceder à revogação d</w:t>
      </w:r>
      <w:r w:rsidR="00EF3535" w:rsidRPr="002C6118">
        <w:rPr>
          <w:rFonts w:ascii="Arial Narrow" w:hAnsi="Arial Narrow"/>
        </w:rPr>
        <w:t xml:space="preserve">esta </w:t>
      </w:r>
      <w:r w:rsidRPr="002C6118">
        <w:rPr>
          <w:rFonts w:ascii="Arial Narrow" w:hAnsi="Arial Narrow"/>
        </w:rPr>
        <w:t>ata de registro de preços, adotando as medidas cabíveis para obtenção da contratação mais vantajosa.</w:t>
      </w:r>
    </w:p>
    <w:p w:rsidR="00EF3535" w:rsidRPr="002C6118" w:rsidRDefault="00520E7A"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t>O registro do fornecedor será cancelado quando:</w:t>
      </w:r>
    </w:p>
    <w:p w:rsidR="00EF3535" w:rsidRPr="002C6118"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proofErr w:type="gramStart"/>
      <w:r w:rsidRPr="002C6118">
        <w:rPr>
          <w:rFonts w:ascii="Arial Narrow" w:hAnsi="Arial Narrow"/>
        </w:rPr>
        <w:t>descumprir</w:t>
      </w:r>
      <w:proofErr w:type="gramEnd"/>
      <w:r w:rsidRPr="002C6118">
        <w:rPr>
          <w:rFonts w:ascii="Arial Narrow" w:hAnsi="Arial Narrow"/>
        </w:rPr>
        <w:t xml:space="preserve"> as condições da ata de registro de preços;</w:t>
      </w:r>
    </w:p>
    <w:p w:rsidR="00EF3535" w:rsidRPr="002C6118"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proofErr w:type="gramStart"/>
      <w:r w:rsidRPr="002C6118">
        <w:rPr>
          <w:rFonts w:ascii="Arial Narrow" w:hAnsi="Arial Narrow"/>
        </w:rPr>
        <w:t>não</w:t>
      </w:r>
      <w:proofErr w:type="gramEnd"/>
      <w:r w:rsidRPr="002C6118">
        <w:rPr>
          <w:rFonts w:ascii="Arial Narrow" w:hAnsi="Arial Narrow"/>
        </w:rPr>
        <w:t xml:space="preserve"> retirar a nota de empenho ou instrumento equivalente no prazo estabelecido pela Administração, sem justificativa aceitável;</w:t>
      </w:r>
    </w:p>
    <w:p w:rsidR="00EF3535" w:rsidRPr="002C6118"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proofErr w:type="gramStart"/>
      <w:r w:rsidRPr="002C6118">
        <w:rPr>
          <w:rFonts w:ascii="Arial Narrow" w:hAnsi="Arial Narrow"/>
        </w:rPr>
        <w:t>não</w:t>
      </w:r>
      <w:proofErr w:type="gramEnd"/>
      <w:r w:rsidRPr="002C6118">
        <w:rPr>
          <w:rFonts w:ascii="Arial Narrow" w:hAnsi="Arial Narrow"/>
        </w:rPr>
        <w:t xml:space="preserve"> aceitar reduzir o seu preço registrado, na hipótese deste se tornar superior àqueles praticados no mercado; ou</w:t>
      </w:r>
    </w:p>
    <w:p w:rsidR="00C159F6" w:rsidRPr="002C6118"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proofErr w:type="gramStart"/>
      <w:r w:rsidRPr="002C6118">
        <w:rPr>
          <w:rFonts w:ascii="Arial Narrow" w:hAnsi="Arial Narrow"/>
        </w:rPr>
        <w:t>sofrer</w:t>
      </w:r>
      <w:proofErr w:type="gramEnd"/>
      <w:r w:rsidRPr="002C6118">
        <w:rPr>
          <w:rFonts w:ascii="Arial Narrow" w:hAnsi="Arial Narrow"/>
        </w:rPr>
        <w:t xml:space="preserve"> sanção </w:t>
      </w:r>
      <w:r w:rsidR="00EF3535" w:rsidRPr="002C6118">
        <w:rPr>
          <w:rFonts w:ascii="Arial Narrow" w:hAnsi="Arial Narrow"/>
        </w:rPr>
        <w:t>administrativa cu</w:t>
      </w:r>
      <w:r w:rsidR="00882690" w:rsidRPr="002C6118">
        <w:rPr>
          <w:rFonts w:ascii="Arial Narrow" w:hAnsi="Arial Narrow"/>
        </w:rPr>
        <w:t xml:space="preserve">jo efeito </w:t>
      </w:r>
      <w:r w:rsidR="00EF3535" w:rsidRPr="002C6118">
        <w:rPr>
          <w:rFonts w:ascii="Arial Narrow" w:hAnsi="Arial Narrow"/>
        </w:rPr>
        <w:t xml:space="preserve">torne-o proibido de </w:t>
      </w:r>
      <w:r w:rsidR="00882690" w:rsidRPr="002C6118">
        <w:rPr>
          <w:rFonts w:ascii="Arial Narrow" w:hAnsi="Arial Narrow"/>
        </w:rPr>
        <w:t>celebrar contrato administrativo</w:t>
      </w:r>
      <w:r w:rsidR="00EF3535" w:rsidRPr="002C6118">
        <w:rPr>
          <w:rFonts w:ascii="Arial Narrow" w:hAnsi="Arial Narrow"/>
        </w:rPr>
        <w:t>, alcançando o órgão gerenciador e órgão(s) participante(s).</w:t>
      </w:r>
    </w:p>
    <w:p w:rsidR="00C159F6" w:rsidRPr="002C6118" w:rsidRDefault="00520E7A"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lastRenderedPageBreak/>
        <w:t xml:space="preserve">O cancelamento de registros nas hipóteses previstas nos </w:t>
      </w:r>
      <w:r w:rsidR="00C159F6" w:rsidRPr="002C6118">
        <w:rPr>
          <w:rFonts w:ascii="Arial Narrow" w:hAnsi="Arial Narrow"/>
        </w:rPr>
        <w:t xml:space="preserve">itens </w:t>
      </w:r>
      <w:r w:rsidR="00BB5309" w:rsidRPr="002C6118">
        <w:rPr>
          <w:rFonts w:ascii="Arial Narrow" w:hAnsi="Arial Narrow"/>
        </w:rPr>
        <w:t>5</w:t>
      </w:r>
      <w:r w:rsidR="00C159F6" w:rsidRPr="002C6118">
        <w:rPr>
          <w:rFonts w:ascii="Arial Narrow" w:hAnsi="Arial Narrow"/>
        </w:rPr>
        <w:t xml:space="preserve">.6.1, </w:t>
      </w:r>
      <w:r w:rsidR="00BB5309" w:rsidRPr="002C6118">
        <w:rPr>
          <w:rFonts w:ascii="Arial Narrow" w:hAnsi="Arial Narrow"/>
        </w:rPr>
        <w:t>5</w:t>
      </w:r>
      <w:r w:rsidR="00C159F6" w:rsidRPr="002C6118">
        <w:rPr>
          <w:rFonts w:ascii="Arial Narrow" w:hAnsi="Arial Narrow"/>
        </w:rPr>
        <w:t xml:space="preserve">.6.2 e </w:t>
      </w:r>
      <w:r w:rsidR="00BB5309" w:rsidRPr="002C6118">
        <w:rPr>
          <w:rFonts w:ascii="Arial Narrow" w:hAnsi="Arial Narrow"/>
        </w:rPr>
        <w:t>5</w:t>
      </w:r>
      <w:r w:rsidR="00C159F6" w:rsidRPr="002C6118">
        <w:rPr>
          <w:rFonts w:ascii="Arial Narrow" w:hAnsi="Arial Narrow"/>
        </w:rPr>
        <w:t xml:space="preserve">.6.4 </w:t>
      </w:r>
      <w:r w:rsidRPr="002C6118">
        <w:rPr>
          <w:rFonts w:ascii="Arial Narrow" w:hAnsi="Arial Narrow"/>
        </w:rPr>
        <w:t>será formalizado por despacho do órgão gerenciador, assegurado o contraditório e a ampla defesa.</w:t>
      </w:r>
    </w:p>
    <w:p w:rsidR="00C159F6" w:rsidRPr="002C6118" w:rsidRDefault="00520E7A"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rPr>
        <w:t>O cancelamento do registro de preços poderá ocorrer por fato superveniente, decorrente de caso fortuito ou força maior, que prejudique o cumprimento da ata, devidamente comprovados e justificados</w:t>
      </w:r>
      <w:r w:rsidR="00C159F6" w:rsidRPr="002C6118">
        <w:rPr>
          <w:rFonts w:ascii="Arial Narrow" w:hAnsi="Arial Narrow"/>
        </w:rPr>
        <w:t>:</w:t>
      </w:r>
    </w:p>
    <w:p w:rsidR="00C159F6" w:rsidRPr="002C6118"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proofErr w:type="gramStart"/>
      <w:r w:rsidRPr="002C6118">
        <w:rPr>
          <w:rFonts w:ascii="Arial Narrow" w:hAnsi="Arial Narrow"/>
        </w:rPr>
        <w:t>por</w:t>
      </w:r>
      <w:proofErr w:type="gramEnd"/>
      <w:r w:rsidRPr="002C6118">
        <w:rPr>
          <w:rFonts w:ascii="Arial Narrow" w:hAnsi="Arial Narrow"/>
        </w:rPr>
        <w:t xml:space="preserve"> razão de interesse público; ou</w:t>
      </w:r>
    </w:p>
    <w:p w:rsidR="00520E7A" w:rsidRPr="002C6118" w:rsidRDefault="00520E7A" w:rsidP="00BB5309">
      <w:pPr>
        <w:numPr>
          <w:ilvl w:val="2"/>
          <w:numId w:val="1"/>
        </w:numPr>
        <w:autoSpaceDE w:val="0"/>
        <w:autoSpaceDN w:val="0"/>
        <w:adjustRightInd w:val="0"/>
        <w:spacing w:before="120" w:after="120" w:line="276" w:lineRule="auto"/>
        <w:ind w:left="1134" w:firstLine="0"/>
        <w:jc w:val="both"/>
        <w:rPr>
          <w:rFonts w:ascii="Arial Narrow" w:hAnsi="Arial Narrow"/>
        </w:rPr>
      </w:pPr>
      <w:proofErr w:type="gramStart"/>
      <w:r w:rsidRPr="002C6118">
        <w:rPr>
          <w:rFonts w:ascii="Arial Narrow" w:hAnsi="Arial Narrow"/>
        </w:rPr>
        <w:t>a</w:t>
      </w:r>
      <w:proofErr w:type="gramEnd"/>
      <w:r w:rsidRPr="002C6118">
        <w:rPr>
          <w:rFonts w:ascii="Arial Narrow" w:hAnsi="Arial Narrow"/>
        </w:rPr>
        <w:t xml:space="preserve"> pedido do fornecedor. </w:t>
      </w:r>
    </w:p>
    <w:p w:rsidR="00893D82" w:rsidRPr="002C6118" w:rsidRDefault="00893D82" w:rsidP="00893D82">
      <w:pPr>
        <w:autoSpaceDE w:val="0"/>
        <w:autoSpaceDN w:val="0"/>
        <w:adjustRightInd w:val="0"/>
        <w:spacing w:before="120" w:after="120" w:line="276" w:lineRule="auto"/>
        <w:ind w:left="425"/>
        <w:jc w:val="both"/>
        <w:rPr>
          <w:rFonts w:ascii="Arial Narrow" w:hAnsi="Arial Narrow"/>
        </w:rPr>
      </w:pPr>
    </w:p>
    <w:p w:rsidR="00CB46FC" w:rsidRPr="002C6118" w:rsidRDefault="00CB46FC" w:rsidP="001E0D7C">
      <w:pPr>
        <w:widowControl w:val="0"/>
        <w:numPr>
          <w:ilvl w:val="0"/>
          <w:numId w:val="1"/>
        </w:numPr>
        <w:autoSpaceDE w:val="0"/>
        <w:autoSpaceDN w:val="0"/>
        <w:adjustRightInd w:val="0"/>
        <w:jc w:val="both"/>
        <w:rPr>
          <w:rFonts w:ascii="Arial Narrow" w:hAnsi="Arial Narrow"/>
          <w:b/>
          <w:iCs/>
        </w:rPr>
      </w:pPr>
      <w:r w:rsidRPr="002C6118">
        <w:rPr>
          <w:rFonts w:ascii="Arial Narrow" w:hAnsi="Arial Narrow"/>
          <w:b/>
          <w:bCs/>
          <w:iCs/>
        </w:rPr>
        <w:t>CONDIÇÕES GERAIS</w:t>
      </w:r>
    </w:p>
    <w:p w:rsidR="00C5111B" w:rsidRPr="002C6118" w:rsidRDefault="00CB46FC" w:rsidP="00BB5309">
      <w:pPr>
        <w:numPr>
          <w:ilvl w:val="1"/>
          <w:numId w:val="1"/>
        </w:numPr>
        <w:autoSpaceDE w:val="0"/>
        <w:autoSpaceDN w:val="0"/>
        <w:adjustRightInd w:val="0"/>
        <w:spacing w:before="120" w:after="120" w:line="276" w:lineRule="auto"/>
        <w:ind w:left="425" w:firstLine="0"/>
        <w:jc w:val="both"/>
        <w:rPr>
          <w:rFonts w:ascii="Arial Narrow" w:hAnsi="Arial Narrow"/>
          <w:iCs/>
        </w:rPr>
      </w:pPr>
      <w:r w:rsidRPr="002C6118">
        <w:rPr>
          <w:rFonts w:ascii="Arial Narrow" w:hAnsi="Arial Narrow"/>
          <w:iCs/>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2C6118">
        <w:rPr>
          <w:rFonts w:ascii="Arial Narrow" w:hAnsi="Arial Narrow"/>
          <w:iCs/>
        </w:rPr>
        <w:t>, ANEXO AO EDITAL</w:t>
      </w:r>
      <w:r w:rsidRPr="002C6118">
        <w:rPr>
          <w:rFonts w:ascii="Arial Narrow" w:hAnsi="Arial Narrow"/>
          <w:iCs/>
        </w:rPr>
        <w:t>.</w:t>
      </w:r>
    </w:p>
    <w:p w:rsidR="00CB46FC" w:rsidRPr="002C6118" w:rsidRDefault="00C5111B" w:rsidP="00BB5309">
      <w:pPr>
        <w:numPr>
          <w:ilvl w:val="1"/>
          <w:numId w:val="1"/>
        </w:numPr>
        <w:autoSpaceDE w:val="0"/>
        <w:autoSpaceDN w:val="0"/>
        <w:adjustRightInd w:val="0"/>
        <w:spacing w:before="120" w:after="120" w:line="276" w:lineRule="auto"/>
        <w:ind w:left="425" w:firstLine="0"/>
        <w:jc w:val="both"/>
        <w:rPr>
          <w:rFonts w:ascii="Arial Narrow" w:hAnsi="Arial Narrow"/>
        </w:rPr>
      </w:pPr>
      <w:r w:rsidRPr="002C6118">
        <w:rPr>
          <w:rFonts w:ascii="Arial Narrow" w:hAnsi="Arial Narrow"/>
          <w:iCs/>
        </w:rPr>
        <w:t>É vedado efetuar acréscimos nos quantitativos fixados nesta ata de registro de preços, inclusive o acréscimo de que trata o § 1º do art</w:t>
      </w:r>
      <w:r w:rsidRPr="002C6118">
        <w:rPr>
          <w:rFonts w:ascii="Arial Narrow" w:hAnsi="Arial Narrow"/>
        </w:rPr>
        <w:t>. 65 da Lei nº 8.666/93.</w:t>
      </w:r>
    </w:p>
    <w:p w:rsidR="00BB5309" w:rsidRPr="002C6118" w:rsidRDefault="00BB5309" w:rsidP="00BB5309">
      <w:pPr>
        <w:numPr>
          <w:ilvl w:val="1"/>
          <w:numId w:val="1"/>
        </w:numPr>
        <w:autoSpaceDE w:val="0"/>
        <w:autoSpaceDN w:val="0"/>
        <w:adjustRightInd w:val="0"/>
        <w:spacing w:before="120" w:after="120" w:line="276" w:lineRule="auto"/>
        <w:ind w:left="425" w:firstLine="0"/>
        <w:jc w:val="both"/>
        <w:rPr>
          <w:rFonts w:ascii="Arial Narrow" w:hAnsi="Arial Narrow"/>
          <w:iCs/>
        </w:rPr>
      </w:pPr>
      <w:r w:rsidRPr="002C6118">
        <w:rPr>
          <w:rFonts w:ascii="Arial Narrow" w:hAnsi="Arial Narrow"/>
          <w:iCs/>
        </w:rPr>
        <w:t>A ata de realização da sessão pública do pregão, contendo a relação dos licitantes que aceitarem cotar os bens ou serviços com preços iguais ao do licitante vencedor do certame, será anexada a esta Ata de Registro de Preços, nos termos do a</w:t>
      </w:r>
      <w:r w:rsidR="0014613C" w:rsidRPr="002C6118">
        <w:rPr>
          <w:rFonts w:ascii="Arial Narrow" w:hAnsi="Arial Narrow"/>
          <w:iCs/>
        </w:rPr>
        <w:t xml:space="preserve">rt. 11, §4º do Decreto n. 7.892, de </w:t>
      </w:r>
      <w:r w:rsidRPr="002C6118">
        <w:rPr>
          <w:rFonts w:ascii="Arial Narrow" w:hAnsi="Arial Narrow"/>
          <w:iCs/>
        </w:rPr>
        <w:t>2014.</w:t>
      </w:r>
    </w:p>
    <w:p w:rsidR="00CB46FC" w:rsidRDefault="00CB46FC" w:rsidP="00CB46FC">
      <w:pPr>
        <w:widowControl w:val="0"/>
        <w:autoSpaceDE w:val="0"/>
        <w:autoSpaceDN w:val="0"/>
        <w:adjustRightInd w:val="0"/>
        <w:ind w:right="-15"/>
        <w:jc w:val="both"/>
        <w:rPr>
          <w:rFonts w:ascii="Arial Narrow" w:hAnsi="Arial Narrow"/>
        </w:rPr>
      </w:pPr>
      <w:r w:rsidRPr="002C6118">
        <w:rPr>
          <w:rFonts w:ascii="Arial Narrow" w:hAnsi="Arial Narrow"/>
        </w:rPr>
        <w:t xml:space="preserve">Para firmeza e validade do pactuado, a presente Ata foi lavrada em </w:t>
      </w:r>
      <w:r w:rsidR="002C2851" w:rsidRPr="002C6118">
        <w:rPr>
          <w:rFonts w:ascii="Arial Narrow" w:hAnsi="Arial Narrow"/>
        </w:rPr>
        <w:t>03</w:t>
      </w:r>
      <w:r w:rsidRPr="002C6118">
        <w:rPr>
          <w:rFonts w:ascii="Arial Narrow" w:hAnsi="Arial Narrow"/>
        </w:rPr>
        <w:t>(</w:t>
      </w:r>
      <w:r w:rsidR="002C2851" w:rsidRPr="002C6118">
        <w:rPr>
          <w:rFonts w:ascii="Arial Narrow" w:hAnsi="Arial Narrow"/>
        </w:rPr>
        <w:t>três</w:t>
      </w:r>
      <w:r w:rsidRPr="002C6118">
        <w:rPr>
          <w:rFonts w:ascii="Arial Narrow" w:hAnsi="Arial Narrow"/>
        </w:rPr>
        <w:t>) vias de igual teor, que, depois de lida e achada em ordem, vai assinada pelas partes</w:t>
      </w:r>
      <w:r w:rsidR="00027F58">
        <w:rPr>
          <w:rFonts w:ascii="Arial Narrow" w:hAnsi="Arial Narrow"/>
        </w:rPr>
        <w:t>.</w:t>
      </w:r>
    </w:p>
    <w:p w:rsidR="00027F58" w:rsidRPr="002C6118" w:rsidRDefault="00027F58" w:rsidP="00CB46FC">
      <w:pPr>
        <w:widowControl w:val="0"/>
        <w:autoSpaceDE w:val="0"/>
        <w:autoSpaceDN w:val="0"/>
        <w:adjustRightInd w:val="0"/>
        <w:ind w:right="-15"/>
        <w:jc w:val="both"/>
        <w:rPr>
          <w:rFonts w:ascii="Arial Narrow" w:hAnsi="Arial Narrow"/>
          <w:i/>
          <w:iCs/>
          <w:color w:val="FF0000"/>
        </w:rPr>
      </w:pPr>
    </w:p>
    <w:p w:rsidR="00CB46FC" w:rsidRPr="002C6118" w:rsidRDefault="00CB46FC" w:rsidP="00CB46FC">
      <w:pPr>
        <w:widowControl w:val="0"/>
        <w:autoSpaceDE w:val="0"/>
        <w:autoSpaceDN w:val="0"/>
        <w:adjustRightInd w:val="0"/>
        <w:ind w:right="-30"/>
        <w:jc w:val="center"/>
        <w:rPr>
          <w:rFonts w:ascii="Arial Narrow" w:hAnsi="Arial Narrow"/>
        </w:rPr>
      </w:pPr>
      <w:r w:rsidRPr="002C6118">
        <w:rPr>
          <w:rFonts w:ascii="Arial Narrow" w:hAnsi="Arial Narrow"/>
        </w:rPr>
        <w:t>Local e data</w:t>
      </w:r>
    </w:p>
    <w:p w:rsidR="00CB46FC" w:rsidRDefault="00CB46FC" w:rsidP="00CB46FC">
      <w:pPr>
        <w:widowControl w:val="0"/>
        <w:autoSpaceDE w:val="0"/>
        <w:autoSpaceDN w:val="0"/>
        <w:adjustRightInd w:val="0"/>
        <w:ind w:right="-30"/>
        <w:jc w:val="center"/>
        <w:rPr>
          <w:rFonts w:ascii="Arial Narrow" w:hAnsi="Arial Narrow"/>
        </w:rPr>
      </w:pPr>
      <w:r w:rsidRPr="002C6118">
        <w:rPr>
          <w:rFonts w:ascii="Arial Narrow" w:hAnsi="Arial Narrow"/>
        </w:rPr>
        <w:t>Assinaturas</w:t>
      </w:r>
    </w:p>
    <w:p w:rsidR="00054157" w:rsidRDefault="00054157" w:rsidP="00CB46FC">
      <w:pPr>
        <w:widowControl w:val="0"/>
        <w:autoSpaceDE w:val="0"/>
        <w:autoSpaceDN w:val="0"/>
        <w:adjustRightInd w:val="0"/>
        <w:ind w:right="-30"/>
        <w:jc w:val="center"/>
        <w:rPr>
          <w:rFonts w:ascii="Arial Narrow" w:hAnsi="Arial Narrow"/>
        </w:rPr>
      </w:pPr>
    </w:p>
    <w:p w:rsidR="00054157" w:rsidRPr="002C6118" w:rsidRDefault="00054157" w:rsidP="00CB46FC">
      <w:pPr>
        <w:widowControl w:val="0"/>
        <w:autoSpaceDE w:val="0"/>
        <w:autoSpaceDN w:val="0"/>
        <w:adjustRightInd w:val="0"/>
        <w:ind w:right="-30"/>
        <w:jc w:val="center"/>
        <w:rPr>
          <w:rFonts w:ascii="Arial Narrow" w:hAnsi="Arial Narrow"/>
        </w:rPr>
      </w:pPr>
    </w:p>
    <w:p w:rsidR="001256C2" w:rsidRPr="002C6118" w:rsidRDefault="00CB46FC" w:rsidP="00530664">
      <w:pPr>
        <w:widowControl w:val="0"/>
        <w:autoSpaceDE w:val="0"/>
        <w:autoSpaceDN w:val="0"/>
        <w:adjustRightInd w:val="0"/>
        <w:ind w:right="-30"/>
        <w:jc w:val="center"/>
        <w:rPr>
          <w:rFonts w:ascii="Arial Narrow" w:hAnsi="Arial Narrow"/>
          <w:color w:val="000000"/>
        </w:rPr>
      </w:pPr>
      <w:r w:rsidRPr="002C6118">
        <w:rPr>
          <w:rFonts w:ascii="Arial Narrow" w:hAnsi="Arial Narrow"/>
        </w:rPr>
        <w:t xml:space="preserve">Representante legal do órgão gerenciador e representante(s) </w:t>
      </w:r>
      <w:proofErr w:type="gramStart"/>
      <w:r w:rsidRPr="002C6118">
        <w:rPr>
          <w:rFonts w:ascii="Arial Narrow" w:hAnsi="Arial Narrow"/>
        </w:rPr>
        <w:t>legal(</w:t>
      </w:r>
      <w:proofErr w:type="gramEnd"/>
      <w:r w:rsidRPr="002C6118">
        <w:rPr>
          <w:rFonts w:ascii="Arial Narrow" w:hAnsi="Arial Narrow"/>
        </w:rPr>
        <w:t xml:space="preserve">is) do(s) </w:t>
      </w:r>
      <w:r w:rsidRPr="002C6118">
        <w:rPr>
          <w:rFonts w:ascii="Arial Narrow" w:hAnsi="Arial Narrow"/>
          <w:color w:val="000000"/>
        </w:rPr>
        <w:t>fornecedor(s) registrado(s)</w:t>
      </w:r>
    </w:p>
    <w:sectPr w:rsidR="001256C2" w:rsidRPr="002C6118" w:rsidSect="00BB5309">
      <w:headerReference w:type="default" r:id="rId7"/>
      <w:footerReference w:type="default" r:id="rId8"/>
      <w:pgSz w:w="11906" w:h="16838"/>
      <w:pgMar w:top="1418" w:right="1134"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9ED" w:rsidRDefault="006839ED" w:rsidP="00BB5309">
      <w:r>
        <w:separator/>
      </w:r>
    </w:p>
  </w:endnote>
  <w:endnote w:type="continuationSeparator" w:id="1">
    <w:p w:rsidR="006839ED" w:rsidRDefault="006839ED" w:rsidP="00BB53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Spranq eco sans"/>
    <w:charset w:val="00"/>
    <w:family w:val="swiss"/>
    <w:pitch w:val="variable"/>
    <w:sig w:usb0="00000003" w:usb1="1000204A"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9ED" w:rsidRDefault="006839ED">
    <w:pPr>
      <w:pStyle w:val="Rodap"/>
    </w:pPr>
  </w:p>
  <w:p w:rsidR="006839ED" w:rsidRDefault="006839E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9ED" w:rsidRDefault="006839ED" w:rsidP="00BB5309">
      <w:r>
        <w:separator/>
      </w:r>
    </w:p>
  </w:footnote>
  <w:footnote w:type="continuationSeparator" w:id="1">
    <w:p w:rsidR="006839ED" w:rsidRDefault="006839ED" w:rsidP="00BB53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9ED" w:rsidRDefault="006839ED" w:rsidP="00114AFE">
    <w:pPr>
      <w:pStyle w:val="Cabealho"/>
      <w:jc w:val="center"/>
      <w:rPr>
        <w:rFonts w:ascii="Times New Roman" w:hAnsi="Times New Roman"/>
        <w:b/>
        <w:noProof/>
        <w:sz w:val="22"/>
        <w:szCs w:val="22"/>
      </w:rPr>
    </w:pPr>
    <w:r>
      <w:rPr>
        <w:rFonts w:ascii="Times New Roman" w:hAnsi="Times New Roman"/>
        <w:b/>
        <w:noProof/>
        <w:sz w:val="22"/>
        <w:szCs w:val="22"/>
      </w:rPr>
      <w:drawing>
        <wp:inline distT="0" distB="0" distL="0" distR="0">
          <wp:extent cx="733425" cy="790575"/>
          <wp:effectExtent l="0" t="0" r="9525" b="9525"/>
          <wp:docPr id="2" name="Imagem 1"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790575"/>
                  </a:xfrm>
                  <a:prstGeom prst="rect">
                    <a:avLst/>
                  </a:prstGeom>
                  <a:noFill/>
                  <a:ln>
                    <a:noFill/>
                  </a:ln>
                </pic:spPr>
              </pic:pic>
            </a:graphicData>
          </a:graphic>
        </wp:inline>
      </w:drawing>
    </w:r>
  </w:p>
  <w:p w:rsidR="006839ED" w:rsidRPr="006328F1" w:rsidRDefault="006839ED" w:rsidP="00114AFE">
    <w:pPr>
      <w:pStyle w:val="Cabealho"/>
      <w:jc w:val="center"/>
      <w:rPr>
        <w:rFonts w:ascii="Times New Roman" w:hAnsi="Times New Roman"/>
        <w:b/>
        <w:sz w:val="22"/>
        <w:szCs w:val="22"/>
      </w:rPr>
    </w:pPr>
    <w:r w:rsidRPr="006328F1">
      <w:rPr>
        <w:rFonts w:ascii="Times New Roman" w:hAnsi="Times New Roman"/>
        <w:b/>
        <w:sz w:val="22"/>
        <w:szCs w:val="22"/>
      </w:rPr>
      <w:t>SERVIÇO PÚBLICO FEDERAL</w:t>
    </w:r>
  </w:p>
  <w:p w:rsidR="006839ED" w:rsidRPr="006328F1" w:rsidRDefault="006839ED" w:rsidP="00114AFE">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MJ – DEPARTAMENTO DE POLÍCIA FEDERAL</w:t>
    </w:r>
  </w:p>
  <w:p w:rsidR="006839ED" w:rsidRDefault="006839ED" w:rsidP="00114AFE">
    <w:pPr>
      <w:pStyle w:val="Cabealho"/>
      <w:jc w:val="center"/>
    </w:pPr>
    <w:r w:rsidRPr="006328F1">
      <w:rPr>
        <w:rFonts w:ascii="Times New Roman" w:hAnsi="Times New Roman"/>
        <w:b/>
        <w:sz w:val="22"/>
        <w:szCs w:val="22"/>
      </w:rPr>
      <w:t>DLOG – COORDENAÇÃO DE ADMINISTRAÇÃO</w:t>
    </w:r>
  </w:p>
  <w:p w:rsidR="006839ED" w:rsidRDefault="006839E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2C9A9744"/>
    <w:lvl w:ilvl="0">
      <w:start w:val="1"/>
      <w:numFmt w:val="decimal"/>
      <w:lvlText w:val="%1."/>
      <w:lvlJc w:val="left"/>
      <w:pPr>
        <w:ind w:left="360" w:hanging="360"/>
      </w:pPr>
      <w:rPr>
        <w:b/>
      </w:rPr>
    </w:lvl>
    <w:lvl w:ilvl="1">
      <w:start w:val="1"/>
      <w:numFmt w:val="decimal"/>
      <w:lvlText w:val="%1.%2."/>
      <w:lvlJc w:val="left"/>
      <w:pPr>
        <w:ind w:left="1283" w:hanging="432"/>
      </w:pPr>
      <w:rPr>
        <w:b w:val="0"/>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5C100D"/>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E5E57B4"/>
    <w:multiLevelType w:val="multilevel"/>
    <w:tmpl w:val="62DAD6E8"/>
    <w:lvl w:ilvl="0">
      <w:start w:val="3"/>
      <w:numFmt w:val="decimal"/>
      <w:lvlText w:val="%1."/>
      <w:lvlJc w:val="left"/>
      <w:pPr>
        <w:ind w:left="375" w:hanging="3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08"/>
  <w:hyphenationZone w:val="425"/>
  <w:characterSpacingControl w:val="doNotCompress"/>
  <w:footnotePr>
    <w:footnote w:id="0"/>
    <w:footnote w:id="1"/>
  </w:footnotePr>
  <w:endnotePr>
    <w:endnote w:id="0"/>
    <w:endnote w:id="1"/>
  </w:endnotePr>
  <w:compat/>
  <w:rsids>
    <w:rsidRoot w:val="00CB46FC"/>
    <w:rsid w:val="00027F58"/>
    <w:rsid w:val="000422D4"/>
    <w:rsid w:val="00054157"/>
    <w:rsid w:val="0005488C"/>
    <w:rsid w:val="000B04E1"/>
    <w:rsid w:val="000B10F6"/>
    <w:rsid w:val="000B7011"/>
    <w:rsid w:val="0011182A"/>
    <w:rsid w:val="00113AE6"/>
    <w:rsid w:val="00114AFE"/>
    <w:rsid w:val="001256C2"/>
    <w:rsid w:val="0014613C"/>
    <w:rsid w:val="00161934"/>
    <w:rsid w:val="001770D2"/>
    <w:rsid w:val="001B2D68"/>
    <w:rsid w:val="001E0D7C"/>
    <w:rsid w:val="002038C8"/>
    <w:rsid w:val="00210AA6"/>
    <w:rsid w:val="002B3D1E"/>
    <w:rsid w:val="002C2851"/>
    <w:rsid w:val="002C6118"/>
    <w:rsid w:val="002F4C05"/>
    <w:rsid w:val="00315FF7"/>
    <w:rsid w:val="00342C99"/>
    <w:rsid w:val="003A7990"/>
    <w:rsid w:val="003C4966"/>
    <w:rsid w:val="003C49EC"/>
    <w:rsid w:val="003F48DF"/>
    <w:rsid w:val="0042684A"/>
    <w:rsid w:val="00454D50"/>
    <w:rsid w:val="004811E3"/>
    <w:rsid w:val="004C14E4"/>
    <w:rsid w:val="00520E7A"/>
    <w:rsid w:val="00530664"/>
    <w:rsid w:val="00562578"/>
    <w:rsid w:val="00631E43"/>
    <w:rsid w:val="00673105"/>
    <w:rsid w:val="006839ED"/>
    <w:rsid w:val="00686D8F"/>
    <w:rsid w:val="00692E52"/>
    <w:rsid w:val="00711E8C"/>
    <w:rsid w:val="00833C36"/>
    <w:rsid w:val="00866CC7"/>
    <w:rsid w:val="00882690"/>
    <w:rsid w:val="00893D82"/>
    <w:rsid w:val="008B4DD2"/>
    <w:rsid w:val="009A0AA2"/>
    <w:rsid w:val="00A1191B"/>
    <w:rsid w:val="00A20A63"/>
    <w:rsid w:val="00A747F7"/>
    <w:rsid w:val="00A84930"/>
    <w:rsid w:val="00AA1D45"/>
    <w:rsid w:val="00AB0846"/>
    <w:rsid w:val="00B10156"/>
    <w:rsid w:val="00BB5309"/>
    <w:rsid w:val="00BB7895"/>
    <w:rsid w:val="00BF7A79"/>
    <w:rsid w:val="00C159F6"/>
    <w:rsid w:val="00C5111B"/>
    <w:rsid w:val="00C7693F"/>
    <w:rsid w:val="00CB46FC"/>
    <w:rsid w:val="00D50B23"/>
    <w:rsid w:val="00D63A70"/>
    <w:rsid w:val="00D85ACD"/>
    <w:rsid w:val="00EF3535"/>
    <w:rsid w:val="00F315E3"/>
    <w:rsid w:val="00F41562"/>
    <w:rsid w:val="00F77F32"/>
    <w:rsid w:val="00FC404A"/>
    <w:rsid w:val="00FD7CF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basedOn w:val="Normal"/>
    <w:link w:val="CabealhoChar"/>
    <w:uiPriority w:val="99"/>
    <w:unhideWhenUsed/>
    <w:rsid w:val="00BB5309"/>
    <w:pPr>
      <w:tabs>
        <w:tab w:val="center" w:pos="4252"/>
        <w:tab w:val="right" w:pos="8504"/>
      </w:tabs>
    </w:pPr>
  </w:style>
  <w:style w:type="character" w:customStyle="1" w:styleId="CabealhoChar">
    <w:name w:val="Cabeçalho Char"/>
    <w:basedOn w:val="Fontepargpadro"/>
    <w:link w:val="Cabealho"/>
    <w:uiPriority w:val="99"/>
    <w:rsid w:val="00BB5309"/>
    <w:rPr>
      <w:rFonts w:ascii="Ecofont_Spranq_eco_Sans" w:hAnsi="Ecofont_Spranq_eco_Sans" w:cs="Tahoma"/>
      <w:sz w:val="24"/>
      <w:szCs w:val="24"/>
    </w:rPr>
  </w:style>
  <w:style w:type="paragraph" w:styleId="Rodap">
    <w:name w:val="footer"/>
    <w:basedOn w:val="Normal"/>
    <w:link w:val="RodapChar"/>
    <w:uiPriority w:val="99"/>
    <w:unhideWhenUsed/>
    <w:rsid w:val="00BB5309"/>
    <w:pPr>
      <w:tabs>
        <w:tab w:val="center" w:pos="4252"/>
        <w:tab w:val="right" w:pos="8504"/>
      </w:tabs>
    </w:pPr>
  </w:style>
  <w:style w:type="character" w:customStyle="1" w:styleId="RodapChar">
    <w:name w:val="Rodapé Char"/>
    <w:basedOn w:val="Fontepargpadro"/>
    <w:link w:val="Rodap"/>
    <w:uiPriority w:val="99"/>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styleId="Textodebalo">
    <w:name w:val="Balloon Text"/>
    <w:basedOn w:val="Normal"/>
    <w:link w:val="TextodebaloChar"/>
    <w:semiHidden/>
    <w:unhideWhenUsed/>
    <w:rsid w:val="00114AFE"/>
    <w:rPr>
      <w:rFonts w:ascii="Tahoma" w:hAnsi="Tahoma"/>
      <w:sz w:val="16"/>
      <w:szCs w:val="16"/>
    </w:rPr>
  </w:style>
  <w:style w:type="character" w:customStyle="1" w:styleId="TextodebaloChar">
    <w:name w:val="Texto de balão Char"/>
    <w:basedOn w:val="Fontepargpadro"/>
    <w:link w:val="Textodebalo"/>
    <w:semiHidden/>
    <w:rsid w:val="00114AFE"/>
    <w:rPr>
      <w:rFonts w:ascii="Tahoma" w:hAnsi="Tahoma" w:cs="Tahoma"/>
      <w:sz w:val="16"/>
      <w:szCs w:val="16"/>
    </w:rPr>
  </w:style>
  <w:style w:type="table" w:styleId="Tabelacomgrade">
    <w:name w:val="Table Grid"/>
    <w:basedOn w:val="Tabelanormal"/>
    <w:rsid w:val="001619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7</Pages>
  <Words>1938</Words>
  <Characters>10313</Characters>
  <Application>Microsoft Office Word</Application>
  <DocSecurity>0</DocSecurity>
  <Lines>85</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vt:lpstr>
      <vt:lpstr>MODELO</vt:lpstr>
    </vt:vector>
  </TitlesOfParts>
  <Company>EDUARDO DOTTI</Company>
  <LinksUpToDate>false</LinksUpToDate>
  <CharactersWithSpaces>12227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LENOVO USER</dc:creator>
  <dc:description>Texto idêntico ao modelo de serviços, salvo pela especificação do objeto contratado e da respectiva nota explicativa.</dc:description>
  <cp:lastModifiedBy>vinicius.vtc</cp:lastModifiedBy>
  <cp:revision>13</cp:revision>
  <cp:lastPrinted>2014-10-23T11:03:00Z</cp:lastPrinted>
  <dcterms:created xsi:type="dcterms:W3CDTF">2014-09-24T13:37:00Z</dcterms:created>
  <dcterms:modified xsi:type="dcterms:W3CDTF">2015-01-22T19:44:00Z</dcterms:modified>
</cp:coreProperties>
</file>